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869" w:rsidRPr="00B845ED" w:rsidRDefault="00971869" w:rsidP="00971869">
      <w:pPr>
        <w:jc w:val="right"/>
        <w:rPr>
          <w:rFonts w:asciiTheme="minorHAnsi" w:hAnsiTheme="minorHAnsi" w:cs="Calibri-Bold"/>
          <w:b/>
          <w:bCs/>
          <w:color w:val="333333"/>
          <w:sz w:val="50"/>
          <w:szCs w:val="56"/>
          <w:lang w:val="en-US"/>
        </w:rPr>
      </w:pPr>
      <w:r w:rsidRPr="00B845ED">
        <w:rPr>
          <w:rFonts w:asciiTheme="minorHAnsi" w:hAnsiTheme="minorHAnsi" w:cs="Calibri-Bold"/>
          <w:b/>
          <w:bCs/>
          <w:color w:val="333333"/>
          <w:sz w:val="50"/>
          <w:szCs w:val="56"/>
          <w:lang w:val="en-US"/>
        </w:rPr>
        <w:t>Torun International Studies</w:t>
      </w:r>
    </w:p>
    <w:p w:rsidR="00971869" w:rsidRPr="00B845ED" w:rsidRDefault="00971869" w:rsidP="00971869">
      <w:pPr>
        <w:jc w:val="right"/>
        <w:rPr>
          <w:rFonts w:ascii="Calibri-Bold" w:hAnsi="Calibri-Bold" w:cs="Calibri-Bold"/>
          <w:bCs/>
          <w:color w:val="333333"/>
          <w:lang w:val="en-US"/>
        </w:rPr>
      </w:pPr>
      <w:r w:rsidRPr="00B845ED">
        <w:rPr>
          <w:rFonts w:ascii="Calibri-Bold" w:hAnsi="Calibri-Bold" w:cs="Calibri-Bold"/>
          <w:bCs/>
          <w:color w:val="333333"/>
          <w:lang w:val="en-US"/>
        </w:rPr>
        <w:t>2015, No. 1 (8), pp. …</w:t>
      </w:r>
    </w:p>
    <w:p w:rsidR="00971869" w:rsidRDefault="00971869" w:rsidP="00971869">
      <w:pPr>
        <w:jc w:val="right"/>
        <w:rPr>
          <w:rFonts w:ascii="Calibri-Bold" w:hAnsi="Calibri-Bold" w:cs="Calibri-Bold"/>
          <w:bCs/>
          <w:color w:val="333333"/>
          <w:lang w:val="en-US"/>
        </w:rPr>
      </w:pPr>
      <w:r w:rsidRPr="00B845ED">
        <w:rPr>
          <w:rFonts w:ascii="Calibri-Bold" w:hAnsi="Calibri-Bold" w:cs="Calibri-Bold"/>
          <w:bCs/>
          <w:color w:val="333333"/>
          <w:lang w:val="en-US"/>
        </w:rPr>
        <w:t xml:space="preserve">DOI: </w:t>
      </w:r>
      <w:hyperlink r:id="rId8" w:history="1">
        <w:r w:rsidRPr="00B845ED">
          <w:rPr>
            <w:rFonts w:ascii="Calibri-Bold" w:hAnsi="Calibri-Bold" w:cs="Calibri-Bold"/>
            <w:color w:val="333333"/>
            <w:lang w:val="en-US"/>
          </w:rPr>
          <w:t>http://dx.doi.org/10.12775/TIS.2015</w:t>
        </w:r>
      </w:hyperlink>
      <w:r w:rsidRPr="00B845ED">
        <w:rPr>
          <w:rFonts w:ascii="Calibri-Bold" w:hAnsi="Calibri-Bold" w:cs="Calibri-Bold"/>
          <w:bCs/>
          <w:color w:val="333333"/>
          <w:lang w:val="en-US"/>
        </w:rPr>
        <w:t>.001</w:t>
      </w:r>
    </w:p>
    <w:p w:rsidR="00202F92" w:rsidRPr="00B845ED" w:rsidRDefault="00202F92" w:rsidP="00971869">
      <w:pPr>
        <w:jc w:val="right"/>
        <w:rPr>
          <w:rFonts w:ascii="Calibri-Bold" w:hAnsi="Calibri-Bold" w:cs="Calibri-Bold"/>
          <w:bCs/>
          <w:color w:val="333333"/>
          <w:lang w:val="en-US"/>
        </w:rPr>
      </w:pPr>
    </w:p>
    <w:p w:rsidR="005447D4" w:rsidRPr="005447D4" w:rsidRDefault="005447D4">
      <w:pPr>
        <w:rPr>
          <w:lang w:val="en-US"/>
        </w:rPr>
      </w:pPr>
    </w:p>
    <w:p w:rsidR="00971869" w:rsidRDefault="00202F92" w:rsidP="00971869">
      <w:pPr>
        <w:rPr>
          <w:b/>
          <w:lang w:val="en-US"/>
        </w:rPr>
      </w:pPr>
      <w:r>
        <w:rPr>
          <w:b/>
          <w:lang w:val="en-US"/>
        </w:rPr>
        <w:t xml:space="preserve">1 </w:t>
      </w:r>
      <w:r w:rsidR="00971869" w:rsidRPr="00D9510B">
        <w:rPr>
          <w:b/>
          <w:lang w:val="en-US"/>
        </w:rPr>
        <w:t>Author</w:t>
      </w:r>
      <w:r w:rsidR="00971869">
        <w:rPr>
          <w:rStyle w:val="Odwoanieprzypisudolnego"/>
          <w:b/>
        </w:rPr>
        <w:footnoteReference w:id="1"/>
      </w:r>
    </w:p>
    <w:p w:rsidR="00202F92" w:rsidRDefault="00202F92" w:rsidP="00971869">
      <w:pPr>
        <w:rPr>
          <w:b/>
          <w:lang w:val="en-US"/>
        </w:rPr>
      </w:pPr>
      <w:r>
        <w:rPr>
          <w:b/>
          <w:lang w:val="en-US"/>
        </w:rPr>
        <w:t>1 Author’s ORCID</w:t>
      </w:r>
    </w:p>
    <w:p w:rsidR="00202F92" w:rsidRDefault="00202F92" w:rsidP="00971869">
      <w:pPr>
        <w:rPr>
          <w:b/>
          <w:lang w:val="en-US"/>
        </w:rPr>
      </w:pPr>
      <w:r>
        <w:rPr>
          <w:b/>
          <w:lang w:val="en-US"/>
        </w:rPr>
        <w:t>2 Author</w:t>
      </w:r>
      <w:r>
        <w:rPr>
          <w:rStyle w:val="Odwoanieprzypisudolnego"/>
          <w:b/>
          <w:lang w:val="en-US"/>
        </w:rPr>
        <w:footnoteReference w:customMarkFollows="1" w:id="2"/>
        <w:t>**</w:t>
      </w:r>
    </w:p>
    <w:p w:rsidR="00202F92" w:rsidRPr="00D9510B" w:rsidRDefault="00202F92" w:rsidP="00971869">
      <w:pPr>
        <w:rPr>
          <w:b/>
          <w:lang w:val="en-US"/>
        </w:rPr>
      </w:pPr>
      <w:r>
        <w:rPr>
          <w:b/>
          <w:lang w:val="en-US"/>
        </w:rPr>
        <w:t>2 Author’s ORCID</w:t>
      </w:r>
    </w:p>
    <w:p w:rsidR="007048B6" w:rsidRPr="00BE4293" w:rsidRDefault="007048B6">
      <w:pPr>
        <w:rPr>
          <w:lang w:val="en-US"/>
        </w:rPr>
      </w:pPr>
    </w:p>
    <w:p w:rsidR="007048B6" w:rsidRPr="00BD331B" w:rsidRDefault="00BD331B" w:rsidP="007048B6">
      <w:pPr>
        <w:jc w:val="center"/>
        <w:rPr>
          <w:b/>
          <w:sz w:val="28"/>
          <w:szCs w:val="28"/>
          <w:lang w:val="en-US"/>
        </w:rPr>
      </w:pPr>
      <w:r w:rsidRPr="00BD331B">
        <w:rPr>
          <w:b/>
          <w:sz w:val="28"/>
          <w:szCs w:val="28"/>
          <w:lang w:val="en-US"/>
        </w:rPr>
        <w:t>THE ARTICLE TITLE</w:t>
      </w:r>
      <w:r w:rsidR="007048B6" w:rsidRPr="00BD331B">
        <w:rPr>
          <w:b/>
          <w:sz w:val="28"/>
          <w:szCs w:val="28"/>
          <w:lang w:val="en-US"/>
        </w:rPr>
        <w:t xml:space="preserve"> (TIMES 14, </w:t>
      </w:r>
      <w:r>
        <w:rPr>
          <w:b/>
          <w:sz w:val="28"/>
          <w:szCs w:val="28"/>
          <w:lang w:val="en-US"/>
        </w:rPr>
        <w:t>BOLD</w:t>
      </w:r>
      <w:r w:rsidR="007048B6" w:rsidRPr="00BD331B">
        <w:rPr>
          <w:b/>
          <w:sz w:val="28"/>
          <w:szCs w:val="28"/>
          <w:lang w:val="en-US"/>
        </w:rPr>
        <w:t>)</w:t>
      </w:r>
    </w:p>
    <w:p w:rsidR="005447D4" w:rsidRPr="00BD331B" w:rsidRDefault="005447D4" w:rsidP="007048B6">
      <w:pPr>
        <w:jc w:val="center"/>
        <w:rPr>
          <w:b/>
          <w:lang w:val="en-US"/>
        </w:rPr>
      </w:pPr>
    </w:p>
    <w:p w:rsidR="005447D4" w:rsidRPr="00D9510B" w:rsidRDefault="005447D4" w:rsidP="005447D4">
      <w:pPr>
        <w:rPr>
          <w:b/>
          <w:lang w:val="en-US"/>
        </w:rPr>
      </w:pPr>
    </w:p>
    <w:p w:rsidR="007048B6" w:rsidRPr="00D9510B" w:rsidRDefault="00BD331B" w:rsidP="007048B6">
      <w:pPr>
        <w:rPr>
          <w:b/>
          <w:sz w:val="20"/>
          <w:szCs w:val="20"/>
          <w:lang w:val="en-US"/>
        </w:rPr>
      </w:pPr>
      <w:r w:rsidRPr="00D9510B">
        <w:rPr>
          <w:b/>
          <w:sz w:val="20"/>
          <w:szCs w:val="20"/>
          <w:lang w:val="en-US"/>
        </w:rPr>
        <w:t>Abstract:</w:t>
      </w:r>
    </w:p>
    <w:p w:rsidR="00BD331B" w:rsidRPr="00BE4293" w:rsidRDefault="00BE4293" w:rsidP="007048B6">
      <w:pPr>
        <w:rPr>
          <w:sz w:val="20"/>
          <w:szCs w:val="20"/>
          <w:lang w:val="en-US"/>
        </w:rPr>
      </w:pPr>
      <w:r w:rsidRPr="00BE4293">
        <w:rPr>
          <w:rFonts w:eastAsia="Calibri"/>
          <w:sz w:val="20"/>
          <w:szCs w:val="20"/>
          <w:lang w:val="en-US"/>
        </w:rPr>
        <w:t>The abstract should be concise and informative. It should not exceed 300 words in length. It should briefly describe the purpose of the work, techniques and methods used, major findings with important data and conclusions. Different sub-sections, as given below, should be used. No references should be cited in this part. Generally non-standard abbreviations should not be used, if necessary they should be clearly defined in the abstract, at first use</w:t>
      </w:r>
    </w:p>
    <w:p w:rsidR="00BE4293" w:rsidRPr="00D9510B" w:rsidRDefault="00BE4293" w:rsidP="00BD331B">
      <w:pPr>
        <w:pStyle w:val="Body"/>
        <w:spacing w:after="0"/>
        <w:rPr>
          <w:rFonts w:ascii="Times New Roman" w:hAnsi="Times New Roman"/>
          <w:b/>
          <w:lang w:eastAsia="pl-PL"/>
        </w:rPr>
      </w:pPr>
    </w:p>
    <w:p w:rsidR="00BD331B" w:rsidRDefault="00BD331B" w:rsidP="00BD331B">
      <w:pPr>
        <w:pStyle w:val="Body"/>
        <w:spacing w:after="0"/>
        <w:rPr>
          <w:rFonts w:ascii="Arial" w:hAnsi="Arial" w:cs="Arial"/>
          <w:i/>
        </w:rPr>
      </w:pPr>
      <w:r w:rsidRPr="00BE4293">
        <w:rPr>
          <w:rFonts w:ascii="Times New Roman" w:hAnsi="Times New Roman"/>
          <w:b/>
          <w:lang w:eastAsia="pl-PL"/>
        </w:rPr>
        <w:t>Keywords</w:t>
      </w:r>
      <w:r>
        <w:rPr>
          <w:rFonts w:ascii="Arial" w:hAnsi="Arial" w:cs="Arial"/>
          <w:i/>
        </w:rPr>
        <w:t>: [Put four to eight</w:t>
      </w:r>
      <w:r w:rsidR="00BE4293">
        <w:rPr>
          <w:rFonts w:ascii="Arial" w:hAnsi="Arial" w:cs="Arial"/>
          <w:i/>
        </w:rPr>
        <w:t xml:space="preserve"> keywords]</w:t>
      </w:r>
      <w:r>
        <w:rPr>
          <w:rFonts w:ascii="Arial" w:hAnsi="Arial" w:cs="Arial"/>
          <w:i/>
        </w:rPr>
        <w:t xml:space="preserve"> (</w:t>
      </w:r>
      <w:r w:rsidR="00BE4293">
        <w:rPr>
          <w:rFonts w:ascii="Arial" w:hAnsi="Arial" w:cs="Arial"/>
          <w:i/>
        </w:rPr>
        <w:t>Times</w:t>
      </w:r>
      <w:r w:rsidRPr="0066510A">
        <w:rPr>
          <w:rFonts w:ascii="Arial" w:hAnsi="Arial" w:cs="Arial"/>
          <w:i/>
        </w:rPr>
        <w:t>,</w:t>
      </w:r>
      <w:r>
        <w:rPr>
          <w:rFonts w:ascii="Arial" w:hAnsi="Arial" w:cs="Arial"/>
          <w:i/>
        </w:rPr>
        <w:t xml:space="preserve"> inclined</w:t>
      </w:r>
      <w:r w:rsidRPr="0066510A">
        <w:rPr>
          <w:rFonts w:ascii="Arial" w:hAnsi="Arial" w:cs="Arial"/>
          <w:i/>
        </w:rPr>
        <w:t>, 10 font, justified</w:t>
      </w:r>
      <w:r>
        <w:rPr>
          <w:rFonts w:ascii="Arial" w:hAnsi="Arial" w:cs="Arial"/>
          <w:i/>
        </w:rPr>
        <w:t>)</w:t>
      </w:r>
    </w:p>
    <w:p w:rsidR="00BD331B" w:rsidRPr="00BD331B" w:rsidRDefault="00BD331B" w:rsidP="007048B6">
      <w:pPr>
        <w:rPr>
          <w:lang w:val="en-US"/>
        </w:rPr>
      </w:pPr>
    </w:p>
    <w:p w:rsidR="00BD331B" w:rsidRPr="00BD331B" w:rsidRDefault="00BD331B" w:rsidP="007048B6">
      <w:pPr>
        <w:rPr>
          <w:lang w:val="en-US"/>
        </w:rPr>
      </w:pPr>
    </w:p>
    <w:p w:rsidR="00BD331B" w:rsidRPr="00F2200D" w:rsidRDefault="00BD331B" w:rsidP="00BD331B">
      <w:pPr>
        <w:pStyle w:val="AbstHead"/>
        <w:spacing w:after="0"/>
        <w:jc w:val="both"/>
        <w:rPr>
          <w:rFonts w:ascii="Times New Roman" w:hAnsi="Times New Roman"/>
          <w:sz w:val="24"/>
          <w:szCs w:val="24"/>
        </w:rPr>
      </w:pPr>
      <w:r w:rsidRPr="00F2200D">
        <w:rPr>
          <w:rFonts w:ascii="Times New Roman" w:hAnsi="Times New Roman"/>
          <w:sz w:val="24"/>
          <w:szCs w:val="24"/>
        </w:rPr>
        <w:t>1. INTRODUCTION (TIMES, Bold, 11 font, left aligned, caps)</w:t>
      </w:r>
    </w:p>
    <w:p w:rsidR="00BD331B" w:rsidRPr="00FB3A86" w:rsidRDefault="00BD331B" w:rsidP="00BD331B">
      <w:pPr>
        <w:pStyle w:val="AbstHead"/>
        <w:spacing w:after="0"/>
        <w:jc w:val="both"/>
        <w:rPr>
          <w:rFonts w:ascii="Arial" w:hAnsi="Arial" w:cs="Arial"/>
        </w:rPr>
      </w:pPr>
    </w:p>
    <w:p w:rsidR="00BD331B" w:rsidRPr="00BD331B" w:rsidRDefault="00BD331B" w:rsidP="00BD331B">
      <w:pPr>
        <w:pStyle w:val="Body"/>
        <w:spacing w:after="0"/>
        <w:rPr>
          <w:rFonts w:ascii="Times New Roman" w:hAnsi="Times New Roman"/>
          <w:sz w:val="24"/>
          <w:szCs w:val="24"/>
        </w:rPr>
      </w:pPr>
      <w:r w:rsidRPr="00BD331B">
        <w:rPr>
          <w:rFonts w:ascii="Times New Roman" w:hAnsi="Times New Roman"/>
          <w:sz w:val="24"/>
          <w:szCs w:val="24"/>
        </w:rPr>
        <w:t>[</w:t>
      </w:r>
      <w:r w:rsidRPr="00BD331B">
        <w:rPr>
          <w:rFonts w:ascii="Times New Roman" w:eastAsia="Calibri" w:hAnsi="Times New Roman"/>
          <w:sz w:val="24"/>
          <w:szCs w:val="24"/>
        </w:rPr>
        <w:t>(Times, normal, 1</w:t>
      </w:r>
      <w:r w:rsidR="00F2200D">
        <w:rPr>
          <w:rFonts w:ascii="Times New Roman" w:eastAsia="Calibri" w:hAnsi="Times New Roman"/>
          <w:sz w:val="24"/>
          <w:szCs w:val="24"/>
        </w:rPr>
        <w:t>2</w:t>
      </w:r>
      <w:r w:rsidRPr="00BD331B">
        <w:rPr>
          <w:rFonts w:ascii="Times New Roman" w:eastAsia="Calibri" w:hAnsi="Times New Roman"/>
          <w:sz w:val="24"/>
          <w:szCs w:val="24"/>
        </w:rPr>
        <w:t xml:space="preserve"> font, justified)</w:t>
      </w:r>
      <w:r w:rsidRPr="00BD331B">
        <w:rPr>
          <w:rFonts w:ascii="Times New Roman" w:hAnsi="Times New Roman"/>
          <w:sz w:val="24"/>
          <w:szCs w:val="24"/>
        </w:rPr>
        <w:t xml:space="preserve"> (Detailed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 </w:t>
      </w:r>
    </w:p>
    <w:p w:rsidR="00BD331B" w:rsidRPr="00BD331B" w:rsidRDefault="00BD331B" w:rsidP="00BD331B">
      <w:pPr>
        <w:pStyle w:val="Body"/>
        <w:spacing w:after="0"/>
        <w:rPr>
          <w:rFonts w:ascii="Times New Roman" w:hAnsi="Times New Roman"/>
          <w:sz w:val="24"/>
          <w:szCs w:val="24"/>
        </w:rPr>
      </w:pPr>
    </w:p>
    <w:p w:rsidR="007048B6" w:rsidRPr="00BD331B" w:rsidRDefault="00BD331B" w:rsidP="00BD331B">
      <w:pPr>
        <w:rPr>
          <w:lang w:val="en-US"/>
        </w:rPr>
      </w:pPr>
      <w:r w:rsidRPr="00BD331B">
        <w:rPr>
          <w:lang w:val="en-US"/>
        </w:rPr>
        <w:t>Provide a factual background, clearly defined problem, proposed solution, a brief literature survey and the scope and justification of the work done.]</w:t>
      </w:r>
    </w:p>
    <w:p w:rsidR="00BD331B" w:rsidRPr="00BD331B" w:rsidRDefault="00BD331B" w:rsidP="00BD331B">
      <w:pPr>
        <w:rPr>
          <w:lang w:val="en-US"/>
        </w:rPr>
      </w:pPr>
    </w:p>
    <w:p w:rsidR="00BD331B" w:rsidRPr="000F0969" w:rsidRDefault="00BD331B" w:rsidP="00BD331B">
      <w:pPr>
        <w:pStyle w:val="AbstHead"/>
        <w:spacing w:after="0"/>
        <w:jc w:val="both"/>
        <w:rPr>
          <w:rFonts w:ascii="Times New Roman" w:hAnsi="Times New Roman"/>
          <w:sz w:val="24"/>
          <w:szCs w:val="24"/>
        </w:rPr>
      </w:pPr>
      <w:r w:rsidRPr="000F0969">
        <w:rPr>
          <w:rFonts w:ascii="Times New Roman" w:hAnsi="Times New Roman"/>
          <w:sz w:val="24"/>
          <w:szCs w:val="24"/>
        </w:rPr>
        <w:t>2. material and methods / experimental details / methodology (TIMES, Bold, 11 font, left aligned, caps)</w:t>
      </w:r>
    </w:p>
    <w:p w:rsidR="00BD331B" w:rsidRPr="00F2200D" w:rsidRDefault="00BD331B" w:rsidP="00BD331B">
      <w:pPr>
        <w:pStyle w:val="AbstHead"/>
        <w:spacing w:after="0"/>
        <w:jc w:val="both"/>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w:t>
      </w:r>
      <w:r w:rsidRPr="00F2200D">
        <w:rPr>
          <w:rFonts w:ascii="Times New Roman" w:eastAsia="Calibri" w:hAnsi="Times New Roman"/>
          <w:sz w:val="24"/>
          <w:szCs w:val="24"/>
        </w:rPr>
        <w:t>(Times</w:t>
      </w:r>
      <w:r w:rsidR="00F2200D">
        <w:rPr>
          <w:rFonts w:ascii="Times New Roman" w:eastAsia="Calibri" w:hAnsi="Times New Roman"/>
          <w:sz w:val="24"/>
          <w:szCs w:val="24"/>
        </w:rPr>
        <w:t>, normal, 12</w:t>
      </w:r>
      <w:r w:rsidRPr="00F2200D">
        <w:rPr>
          <w:rFonts w:ascii="Times New Roman" w:eastAsia="Calibri" w:hAnsi="Times New Roman"/>
          <w:sz w:val="24"/>
          <w:szCs w:val="24"/>
        </w:rPr>
        <w:t xml:space="preserve"> font, justified)</w:t>
      </w:r>
      <w:r w:rsidRPr="00F2200D">
        <w:rPr>
          <w:rFonts w:ascii="Times New Roman" w:hAnsi="Times New Roman"/>
          <w:sz w:val="24"/>
          <w:szCs w:val="24"/>
        </w:rPr>
        <w:t xml:space="preserve"> (Detailed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Give adequate information to allow the experiment to be reproduced. Already published methods should be mentioned with references. Significant modifications of published methods and new methods should be described in detail. This section will include sub-sections. 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 xml:space="preserve">Tables should be explanatory enough to be understandable without any text reference. Double spacing should be maintained throughout the table, including table headings and footnotes. </w:t>
      </w:r>
      <w:r w:rsidRPr="00F2200D">
        <w:rPr>
          <w:rFonts w:ascii="Times New Roman" w:hAnsi="Times New Roman"/>
          <w:sz w:val="24"/>
          <w:szCs w:val="24"/>
        </w:rPr>
        <w:lastRenderedPageBreak/>
        <w:t xml:space="preserve">Table headings should be placed above the table. Footnotes should be placed below the table with superscript lowercase letters.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Each figure should have a caption. The caption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w:t>
      </w:r>
    </w:p>
    <w:p w:rsidR="00BE4293" w:rsidRDefault="00BE4293" w:rsidP="00BD331B">
      <w:pPr>
        <w:pStyle w:val="Body"/>
        <w:spacing w:after="0"/>
        <w:rPr>
          <w:rFonts w:ascii="Times New Roman" w:hAnsi="Times New Roman"/>
          <w:b/>
          <w:caps/>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b/>
          <w:caps/>
          <w:sz w:val="24"/>
          <w:szCs w:val="24"/>
        </w:rPr>
        <w:t>2.1</w:t>
      </w:r>
      <w:r w:rsidR="00202F92">
        <w:rPr>
          <w:rFonts w:ascii="Times New Roman" w:hAnsi="Times New Roman"/>
          <w:b/>
          <w:caps/>
          <w:sz w:val="24"/>
          <w:szCs w:val="24"/>
        </w:rPr>
        <w:t>.</w:t>
      </w:r>
      <w:bookmarkStart w:id="0" w:name="_GoBack"/>
      <w:bookmarkEnd w:id="0"/>
      <w:r w:rsidRPr="00F2200D">
        <w:rPr>
          <w:rFonts w:ascii="Times New Roman" w:hAnsi="Times New Roman"/>
          <w:b/>
          <w:caps/>
          <w:sz w:val="24"/>
          <w:szCs w:val="24"/>
        </w:rPr>
        <w:t xml:space="preserve"> </w:t>
      </w:r>
      <w:r w:rsidRPr="00F2200D">
        <w:rPr>
          <w:rFonts w:ascii="Times New Roman" w:hAnsi="Times New Roman"/>
          <w:b/>
          <w:sz w:val="24"/>
          <w:szCs w:val="24"/>
        </w:rPr>
        <w:t xml:space="preserve">Subheading </w:t>
      </w:r>
      <w:proofErr w:type="spellStart"/>
      <w:r w:rsidRPr="00F2200D">
        <w:rPr>
          <w:rFonts w:ascii="Times New Roman" w:hAnsi="Times New Roman"/>
          <w:b/>
          <w:sz w:val="24"/>
          <w:szCs w:val="24"/>
        </w:rPr>
        <w:t>Subheading</w:t>
      </w:r>
      <w:proofErr w:type="spellEnd"/>
      <w:r w:rsidRPr="00F2200D">
        <w:rPr>
          <w:rFonts w:ascii="Times New Roman" w:hAnsi="Times New Roman"/>
          <w:b/>
          <w:sz w:val="24"/>
          <w:szCs w:val="24"/>
        </w:rPr>
        <w:t xml:space="preserve"> </w:t>
      </w:r>
      <w:r w:rsidRPr="00F2200D">
        <w:rPr>
          <w:rFonts w:ascii="Times New Roman" w:hAnsi="Times New Roman"/>
          <w:b/>
          <w:caps/>
          <w:sz w:val="24"/>
          <w:szCs w:val="24"/>
        </w:rPr>
        <w:t>(TIMES, BOLD, 1</w:t>
      </w:r>
      <w:r w:rsidR="00F2200D">
        <w:rPr>
          <w:rFonts w:ascii="Times New Roman" w:hAnsi="Times New Roman"/>
          <w:b/>
          <w:caps/>
          <w:sz w:val="24"/>
          <w:szCs w:val="24"/>
        </w:rPr>
        <w:t>2</w:t>
      </w:r>
      <w:r w:rsidRPr="00F2200D">
        <w:rPr>
          <w:rFonts w:ascii="Times New Roman" w:hAnsi="Times New Roman"/>
          <w:b/>
          <w:caps/>
          <w:sz w:val="24"/>
          <w:szCs w:val="24"/>
        </w:rPr>
        <w:t xml:space="preserve"> FONT, LEFT ALIGNED)</w:t>
      </w:r>
      <w:r w:rsidRPr="00F2200D">
        <w:rPr>
          <w:rFonts w:ascii="Times New Roman" w:hAnsi="Times New Roman"/>
          <w:sz w:val="24"/>
          <w:szCs w:val="24"/>
        </w:rPr>
        <w:t xml:space="preserve"> - second level heading.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b/>
          <w:sz w:val="24"/>
          <w:szCs w:val="24"/>
          <w:u w:val="single"/>
        </w:rPr>
        <w:t>2.1.1 Sub-subheading</w:t>
      </w:r>
      <w:r w:rsidRPr="00F2200D">
        <w:rPr>
          <w:rFonts w:ascii="Times New Roman" w:hAnsi="Times New Roman"/>
          <w:sz w:val="24"/>
          <w:szCs w:val="24"/>
        </w:rPr>
        <w:t xml:space="preserve"> (</w:t>
      </w:r>
      <w:r w:rsidRPr="00F2200D">
        <w:rPr>
          <w:rFonts w:ascii="Times New Roman" w:hAnsi="Times New Roman"/>
          <w:b/>
          <w:caps/>
          <w:sz w:val="24"/>
          <w:szCs w:val="24"/>
        </w:rPr>
        <w:t>TIMES</w:t>
      </w:r>
      <w:r w:rsidRPr="00F2200D">
        <w:rPr>
          <w:rFonts w:ascii="Times New Roman" w:hAnsi="Times New Roman"/>
          <w:sz w:val="24"/>
          <w:szCs w:val="24"/>
        </w:rPr>
        <w:t>, BOLD, 1</w:t>
      </w:r>
      <w:r w:rsidR="00F2200D">
        <w:rPr>
          <w:rFonts w:ascii="Times New Roman" w:hAnsi="Times New Roman"/>
          <w:sz w:val="24"/>
          <w:szCs w:val="24"/>
        </w:rPr>
        <w:t>2</w:t>
      </w:r>
      <w:r w:rsidRPr="00F2200D">
        <w:rPr>
          <w:rFonts w:ascii="Times New Roman" w:hAnsi="Times New Roman"/>
          <w:sz w:val="24"/>
          <w:szCs w:val="24"/>
        </w:rPr>
        <w:t xml:space="preserve"> FONT, LEFT ALIGNED, underlined)- third level heading.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2"/>
          <w:szCs w:val="22"/>
        </w:rPr>
      </w:pPr>
      <w:r w:rsidRPr="00F2200D">
        <w:rPr>
          <w:rFonts w:ascii="Times New Roman" w:hAnsi="Times New Roman"/>
          <w:i/>
          <w:sz w:val="22"/>
          <w:szCs w:val="22"/>
        </w:rPr>
        <w:t>2.1.1.1 Sub-sub-subheading</w:t>
      </w:r>
      <w:r w:rsidRPr="00F2200D">
        <w:rPr>
          <w:rFonts w:ascii="Times New Roman" w:hAnsi="Times New Roman"/>
          <w:b/>
          <w:sz w:val="22"/>
          <w:szCs w:val="22"/>
        </w:rPr>
        <w:t xml:space="preserve"> (</w:t>
      </w:r>
      <w:r w:rsidRPr="00F2200D">
        <w:rPr>
          <w:rFonts w:ascii="Times New Roman" w:hAnsi="Times New Roman"/>
          <w:b/>
          <w:caps/>
          <w:sz w:val="22"/>
          <w:szCs w:val="22"/>
        </w:rPr>
        <w:t>TIMES</w:t>
      </w:r>
      <w:r w:rsidRPr="00F2200D">
        <w:rPr>
          <w:rFonts w:ascii="Times New Roman" w:hAnsi="Times New Roman"/>
          <w:b/>
          <w:sz w:val="22"/>
          <w:szCs w:val="22"/>
        </w:rPr>
        <w:t xml:space="preserve">, ITALICS, </w:t>
      </w:r>
      <w:r w:rsidR="00F2200D">
        <w:rPr>
          <w:rFonts w:ascii="Times New Roman" w:hAnsi="Times New Roman"/>
          <w:b/>
          <w:sz w:val="22"/>
          <w:szCs w:val="22"/>
        </w:rPr>
        <w:t>BOLD, 11</w:t>
      </w:r>
      <w:r w:rsidRPr="00F2200D">
        <w:rPr>
          <w:rFonts w:ascii="Times New Roman" w:hAnsi="Times New Roman"/>
          <w:b/>
          <w:sz w:val="22"/>
          <w:szCs w:val="22"/>
        </w:rPr>
        <w:t xml:space="preserve"> FONT, LEFT ALIGNED)</w:t>
      </w:r>
      <w:r w:rsidRPr="00F2200D">
        <w:rPr>
          <w:rFonts w:ascii="Times New Roman" w:hAnsi="Times New Roman"/>
          <w:sz w:val="22"/>
          <w:szCs w:val="22"/>
        </w:rPr>
        <w:t xml:space="preserve"> - fourth level heading.]  </w:t>
      </w:r>
    </w:p>
    <w:p w:rsidR="00BD331B" w:rsidRPr="00FB3A86" w:rsidRDefault="00BD331B" w:rsidP="00BD331B">
      <w:pPr>
        <w:pStyle w:val="Body"/>
        <w:spacing w:after="0"/>
        <w:rPr>
          <w:rFonts w:ascii="Arial" w:hAnsi="Arial" w:cs="Arial"/>
        </w:rPr>
      </w:pPr>
    </w:p>
    <w:p w:rsidR="00BD331B" w:rsidRPr="00F2200D" w:rsidRDefault="00BD331B" w:rsidP="00BD331B">
      <w:pPr>
        <w:pStyle w:val="AbstHead"/>
        <w:spacing w:after="0"/>
        <w:jc w:val="both"/>
        <w:rPr>
          <w:rFonts w:ascii="Times New Roman" w:hAnsi="Times New Roman"/>
          <w:sz w:val="24"/>
          <w:szCs w:val="24"/>
        </w:rPr>
      </w:pPr>
      <w:r w:rsidRPr="00F2200D">
        <w:rPr>
          <w:rFonts w:ascii="Times New Roman" w:hAnsi="Times New Roman"/>
          <w:sz w:val="24"/>
          <w:szCs w:val="24"/>
        </w:rPr>
        <w:t>3. results and discussion</w:t>
      </w:r>
    </w:p>
    <w:p w:rsidR="00BD331B" w:rsidRPr="00F2200D" w:rsidRDefault="00BD331B" w:rsidP="00BD331B">
      <w:pPr>
        <w:pStyle w:val="Head1"/>
        <w:spacing w:after="0"/>
        <w:jc w:val="both"/>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 xml:space="preserve">[(Detailed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 xml:space="preserve">Results should be clearly described in a concise manner. Results for different parameters should be described under subheadings or in separate paragraph. Table or figure numbers should be mentioned in parentheses for better understanding. </w:t>
      </w:r>
    </w:p>
    <w:p w:rsidR="00BD331B" w:rsidRPr="00F2200D" w:rsidRDefault="00BD331B" w:rsidP="00BD331B">
      <w:pPr>
        <w:pStyle w:val="Body"/>
        <w:spacing w:after="0"/>
        <w:rPr>
          <w:rFonts w:ascii="Times New Roman" w:hAnsi="Times New Roman"/>
          <w:sz w:val="24"/>
          <w:szCs w:val="24"/>
        </w:rPr>
      </w:pPr>
    </w:p>
    <w:p w:rsidR="00BD331B" w:rsidRPr="00F2200D" w:rsidRDefault="00BD331B" w:rsidP="00BD331B">
      <w:pPr>
        <w:pStyle w:val="Body"/>
        <w:spacing w:after="0"/>
        <w:rPr>
          <w:rFonts w:ascii="Times New Roman" w:hAnsi="Times New Roman"/>
          <w:sz w:val="24"/>
          <w:szCs w:val="24"/>
        </w:rPr>
      </w:pPr>
      <w:r w:rsidRPr="00F2200D">
        <w:rPr>
          <w:rFonts w:ascii="Times New Roman" w:hAnsi="Times New Roman"/>
          <w:sz w:val="24"/>
          <w:szCs w:val="24"/>
        </w:rPr>
        <w:t>The discussion should not repeat the results, but provide detailed interpretation of data. This should interpret the significance of the findings of the work. Citations should be given in support of the findings. The results and discussion part can also be described as separate, if appropriate.</w:t>
      </w:r>
    </w:p>
    <w:p w:rsidR="00BD331B" w:rsidRPr="00BD331B" w:rsidRDefault="00BD331B" w:rsidP="00D33C78">
      <w:pPr>
        <w:jc w:val="center"/>
        <w:rPr>
          <w:b/>
          <w:sz w:val="22"/>
          <w:szCs w:val="22"/>
          <w:lang w:val="en-US"/>
        </w:rPr>
      </w:pPr>
    </w:p>
    <w:p w:rsidR="00BE4293" w:rsidRPr="00BE4293" w:rsidRDefault="00BE4293" w:rsidP="00BE4293">
      <w:pPr>
        <w:pStyle w:val="Body"/>
        <w:spacing w:after="0"/>
        <w:rPr>
          <w:rFonts w:ascii="Times New Roman" w:hAnsi="Times New Roman"/>
          <w:sz w:val="24"/>
          <w:szCs w:val="24"/>
        </w:rPr>
      </w:pPr>
      <w:r w:rsidRPr="00BE4293">
        <w:rPr>
          <w:rFonts w:ascii="Times New Roman" w:hAnsi="Times New Roman"/>
          <w:sz w:val="24"/>
          <w:szCs w:val="24"/>
        </w:rPr>
        <w:t>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rsidR="00BE4293" w:rsidRPr="00BE4293" w:rsidRDefault="00BE4293" w:rsidP="00BE4293">
      <w:pPr>
        <w:pStyle w:val="Body"/>
        <w:spacing w:after="0"/>
        <w:rPr>
          <w:rFonts w:ascii="Times New Roman" w:hAnsi="Times New Roman"/>
          <w:sz w:val="24"/>
          <w:szCs w:val="24"/>
        </w:rPr>
      </w:pPr>
    </w:p>
    <w:p w:rsidR="00BE4293" w:rsidRPr="00BE4293" w:rsidRDefault="00BE4293" w:rsidP="00BE4293">
      <w:pPr>
        <w:pStyle w:val="Body"/>
        <w:spacing w:after="0"/>
        <w:rPr>
          <w:rFonts w:ascii="Times New Roman" w:hAnsi="Times New Roman"/>
          <w:sz w:val="24"/>
          <w:szCs w:val="24"/>
        </w:rPr>
      </w:pPr>
      <w:r w:rsidRPr="00BE4293">
        <w:rPr>
          <w:rFonts w:ascii="Times New Roman" w:hAnsi="Times New Roman"/>
          <w:sz w:val="24"/>
          <w:szCs w:val="24"/>
        </w:rPr>
        <w:t xml:space="preserve">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 Sample table format is given below. </w:t>
      </w:r>
    </w:p>
    <w:p w:rsidR="00D33C78" w:rsidRPr="00D9510B" w:rsidRDefault="00D33C78" w:rsidP="00F2200D">
      <w:pPr>
        <w:jc w:val="center"/>
        <w:rPr>
          <w:lang w:val="en-US"/>
        </w:rPr>
      </w:pPr>
    </w:p>
    <w:p w:rsidR="00D33C78" w:rsidRPr="00F2200D" w:rsidRDefault="00D33C78" w:rsidP="00D33C78">
      <w:pPr>
        <w:pStyle w:val="WW-Tabela1"/>
        <w:tabs>
          <w:tab w:val="center" w:pos="4536"/>
          <w:tab w:val="right" w:pos="9072"/>
        </w:tabs>
        <w:jc w:val="center"/>
        <w:rPr>
          <w:sz w:val="22"/>
          <w:szCs w:val="22"/>
          <w:lang w:val="en-US"/>
        </w:rPr>
      </w:pPr>
      <w:r w:rsidRPr="00D9510B">
        <w:rPr>
          <w:sz w:val="22"/>
          <w:szCs w:val="22"/>
          <w:lang w:val="en-US"/>
        </w:rPr>
        <w:t xml:space="preserve">Tab. 1. </w:t>
      </w:r>
      <w:r w:rsidR="00F2200D" w:rsidRPr="00F2200D">
        <w:rPr>
          <w:sz w:val="22"/>
          <w:szCs w:val="22"/>
          <w:lang w:val="en-US"/>
        </w:rPr>
        <w:t>The influ</w:t>
      </w:r>
      <w:r w:rsidR="00F2200D">
        <w:rPr>
          <w:sz w:val="22"/>
          <w:szCs w:val="22"/>
          <w:lang w:val="en-US"/>
        </w:rPr>
        <w:t>ences of f</w:t>
      </w:r>
      <w:proofErr w:type="spellStart"/>
      <w:r w:rsidR="00F2200D">
        <w:rPr>
          <w:rStyle w:val="hps"/>
          <w:lang w:val="en"/>
        </w:rPr>
        <w:t>oreign</w:t>
      </w:r>
      <w:proofErr w:type="spellEnd"/>
      <w:r w:rsidR="00F2200D">
        <w:rPr>
          <w:rStyle w:val="hps"/>
          <w:lang w:val="en"/>
        </w:rPr>
        <w:t xml:space="preserve"> direct investors</w:t>
      </w:r>
      <w:r w:rsidR="00F2200D">
        <w:rPr>
          <w:rStyle w:val="shorttext"/>
          <w:lang w:val="en"/>
        </w:rPr>
        <w:t xml:space="preserve"> </w:t>
      </w:r>
      <w:r w:rsidR="00F2200D">
        <w:rPr>
          <w:rStyle w:val="hps"/>
          <w:lang w:val="en"/>
        </w:rPr>
        <w:t>in the years</w:t>
      </w:r>
      <w:r w:rsidR="00F2200D">
        <w:rPr>
          <w:rStyle w:val="shorttext"/>
          <w:lang w:val="en"/>
        </w:rPr>
        <w:t xml:space="preserve"> </w:t>
      </w:r>
      <w:r w:rsidR="00F2200D">
        <w:rPr>
          <w:rStyle w:val="hps"/>
          <w:lang w:val="en"/>
        </w:rPr>
        <w:t>1999 - 2005</w:t>
      </w:r>
      <w:r w:rsidR="00F2200D" w:rsidRPr="00F2200D">
        <w:rPr>
          <w:sz w:val="22"/>
          <w:szCs w:val="22"/>
          <w:lang w:val="en-U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614"/>
        <w:gridCol w:w="1021"/>
        <w:gridCol w:w="1364"/>
        <w:gridCol w:w="695"/>
        <w:gridCol w:w="1365"/>
        <w:gridCol w:w="1297"/>
      </w:tblGrid>
      <w:tr w:rsidR="00D33C78">
        <w:trPr>
          <w:cantSplit/>
          <w:trHeight w:hRule="exact" w:val="410"/>
          <w:jc w:val="center"/>
        </w:trPr>
        <w:tc>
          <w:tcPr>
            <w:tcW w:w="614" w:type="dxa"/>
            <w:vMerge w:val="restart"/>
            <w:tcBorders>
              <w:top w:val="single" w:sz="1" w:space="0" w:color="000000"/>
              <w:left w:val="single" w:sz="1" w:space="0" w:color="000000"/>
              <w:bottom w:val="single" w:sz="4" w:space="0" w:color="auto"/>
            </w:tcBorders>
            <w:vAlign w:val="center"/>
          </w:tcPr>
          <w:p w:rsidR="00D33C78" w:rsidRDefault="00D33C78" w:rsidP="00CA33E0">
            <w:pPr>
              <w:tabs>
                <w:tab w:val="center" w:pos="4536"/>
                <w:tab w:val="right" w:pos="9072"/>
              </w:tabs>
              <w:jc w:val="center"/>
              <w:rPr>
                <w:b/>
                <w:sz w:val="18"/>
              </w:rPr>
            </w:pPr>
            <w:r>
              <w:rPr>
                <w:b/>
                <w:sz w:val="18"/>
              </w:rPr>
              <w:t>Rok</w:t>
            </w:r>
          </w:p>
        </w:tc>
        <w:tc>
          <w:tcPr>
            <w:tcW w:w="3080" w:type="dxa"/>
            <w:gridSpan w:val="3"/>
            <w:tcBorders>
              <w:top w:val="single" w:sz="1" w:space="0" w:color="000000"/>
              <w:left w:val="single" w:sz="1" w:space="0" w:color="000000"/>
              <w:bottom w:val="single" w:sz="4" w:space="0" w:color="auto"/>
            </w:tcBorders>
            <w:vAlign w:val="center"/>
          </w:tcPr>
          <w:p w:rsidR="00D33C78" w:rsidRDefault="00D33C78" w:rsidP="00CA33E0">
            <w:pPr>
              <w:tabs>
                <w:tab w:val="center" w:pos="4536"/>
                <w:tab w:val="right" w:pos="9072"/>
              </w:tabs>
              <w:jc w:val="center"/>
              <w:rPr>
                <w:b/>
                <w:sz w:val="18"/>
              </w:rPr>
            </w:pPr>
            <w:r>
              <w:rPr>
                <w:b/>
                <w:sz w:val="18"/>
              </w:rPr>
              <w:t>Dochody od kapitału</w:t>
            </w:r>
          </w:p>
        </w:tc>
        <w:tc>
          <w:tcPr>
            <w:tcW w:w="1365" w:type="dxa"/>
            <w:tcBorders>
              <w:top w:val="single" w:sz="1" w:space="0" w:color="000000"/>
              <w:left w:val="single" w:sz="1" w:space="0" w:color="000000"/>
              <w:bottom w:val="single" w:sz="4" w:space="0" w:color="auto"/>
            </w:tcBorders>
            <w:vAlign w:val="center"/>
          </w:tcPr>
          <w:p w:rsidR="00D33C78" w:rsidRDefault="00D33C78" w:rsidP="00CA33E0">
            <w:pPr>
              <w:tabs>
                <w:tab w:val="center" w:pos="4536"/>
                <w:tab w:val="right" w:pos="9072"/>
              </w:tabs>
              <w:jc w:val="center"/>
              <w:rPr>
                <w:b/>
                <w:sz w:val="18"/>
              </w:rPr>
            </w:pPr>
            <w:r>
              <w:rPr>
                <w:b/>
                <w:sz w:val="18"/>
              </w:rPr>
              <w:t>Dochody od wierzytelności</w:t>
            </w:r>
          </w:p>
        </w:tc>
        <w:tc>
          <w:tcPr>
            <w:tcW w:w="1297" w:type="dxa"/>
            <w:vMerge w:val="restart"/>
            <w:tcBorders>
              <w:top w:val="single" w:sz="1" w:space="0" w:color="000000"/>
              <w:left w:val="single" w:sz="1" w:space="0" w:color="000000"/>
              <w:bottom w:val="single" w:sz="4" w:space="0" w:color="auto"/>
              <w:right w:val="single" w:sz="1" w:space="0" w:color="000000"/>
            </w:tcBorders>
            <w:vAlign w:val="center"/>
          </w:tcPr>
          <w:p w:rsidR="00D33C78" w:rsidRDefault="00D33C78" w:rsidP="00CA33E0">
            <w:pPr>
              <w:tabs>
                <w:tab w:val="center" w:pos="4536"/>
                <w:tab w:val="right" w:pos="9072"/>
              </w:tabs>
              <w:jc w:val="center"/>
              <w:rPr>
                <w:b/>
                <w:sz w:val="18"/>
              </w:rPr>
            </w:pPr>
            <w:r>
              <w:rPr>
                <w:b/>
                <w:sz w:val="18"/>
              </w:rPr>
              <w:t>Dochody inwestorów bezpośrednich</w:t>
            </w:r>
          </w:p>
          <w:p w:rsidR="00D33C78" w:rsidRDefault="00D33C78" w:rsidP="00CA33E0">
            <w:pPr>
              <w:tabs>
                <w:tab w:val="center" w:pos="4536"/>
                <w:tab w:val="right" w:pos="9072"/>
              </w:tabs>
              <w:jc w:val="center"/>
              <w:rPr>
                <w:b/>
                <w:sz w:val="18"/>
              </w:rPr>
            </w:pPr>
            <w:r>
              <w:rPr>
                <w:b/>
                <w:sz w:val="18"/>
              </w:rPr>
              <w:t>łącznie</w:t>
            </w:r>
          </w:p>
        </w:tc>
      </w:tr>
      <w:tr w:rsidR="00D33C78">
        <w:trPr>
          <w:cantSplit/>
          <w:trHeight w:val="827"/>
          <w:jc w:val="center"/>
        </w:trPr>
        <w:tc>
          <w:tcPr>
            <w:tcW w:w="614" w:type="dxa"/>
            <w:vMerge/>
            <w:tcBorders>
              <w:top w:val="single" w:sz="4" w:space="0" w:color="auto"/>
              <w:left w:val="single" w:sz="4" w:space="0" w:color="auto"/>
              <w:bottom w:val="single" w:sz="4" w:space="0" w:color="auto"/>
              <w:right w:val="single" w:sz="4" w:space="0" w:color="auto"/>
            </w:tcBorders>
            <w:vAlign w:val="center"/>
          </w:tcPr>
          <w:p w:rsidR="00D33C78" w:rsidRDefault="00D33C78" w:rsidP="00CA33E0"/>
        </w:tc>
        <w:tc>
          <w:tcPr>
            <w:tcW w:w="1021"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Dywidendy</w:t>
            </w:r>
          </w:p>
        </w:tc>
        <w:tc>
          <w:tcPr>
            <w:tcW w:w="136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Reinwestycje</w:t>
            </w:r>
          </w:p>
          <w:p w:rsidR="00D33C78" w:rsidRDefault="00D33C78" w:rsidP="00CA33E0">
            <w:pPr>
              <w:tabs>
                <w:tab w:val="center" w:pos="4536"/>
                <w:tab w:val="right" w:pos="9072"/>
              </w:tabs>
              <w:jc w:val="center"/>
              <w:rPr>
                <w:b/>
                <w:sz w:val="18"/>
              </w:rPr>
            </w:pPr>
            <w:r>
              <w:rPr>
                <w:b/>
                <w:sz w:val="18"/>
              </w:rPr>
              <w:t>zysków</w:t>
            </w:r>
          </w:p>
        </w:tc>
        <w:tc>
          <w:tcPr>
            <w:tcW w:w="695"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Razem</w:t>
            </w:r>
          </w:p>
        </w:tc>
        <w:tc>
          <w:tcPr>
            <w:tcW w:w="1365"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b/>
                <w:sz w:val="18"/>
              </w:rPr>
            </w:pPr>
            <w:r>
              <w:rPr>
                <w:b/>
                <w:sz w:val="18"/>
              </w:rPr>
              <w:t>Odsetki od kredytów inwestorów bezpośrednich</w:t>
            </w:r>
          </w:p>
        </w:tc>
        <w:tc>
          <w:tcPr>
            <w:tcW w:w="1297" w:type="dxa"/>
            <w:vMerge/>
            <w:tcBorders>
              <w:top w:val="single" w:sz="4" w:space="0" w:color="auto"/>
              <w:left w:val="single" w:sz="4" w:space="0" w:color="auto"/>
              <w:bottom w:val="single" w:sz="4" w:space="0" w:color="auto"/>
              <w:right w:val="single" w:sz="4" w:space="0" w:color="auto"/>
            </w:tcBorders>
            <w:vAlign w:val="center"/>
          </w:tcPr>
          <w:p w:rsidR="00D33C78" w:rsidRDefault="00D33C78" w:rsidP="00CA33E0"/>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1999</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404</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-425</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-21</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393</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372</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2000</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612</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-433</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179</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592</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771</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2001</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1108</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-1162</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-54</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860</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806</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2002</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1429</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-1299</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130</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667</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797</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2003</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1435</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-74</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1361</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483</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1844</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t>2004</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2073</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5085</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7158</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514</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7672</w:t>
            </w:r>
          </w:p>
        </w:tc>
      </w:tr>
      <w:tr w:rsidR="00D33C78">
        <w:trPr>
          <w:cantSplit/>
          <w:jc w:val="center"/>
        </w:trPr>
        <w:tc>
          <w:tcPr>
            <w:tcW w:w="614" w:type="dxa"/>
            <w:tcBorders>
              <w:top w:val="single" w:sz="4" w:space="0" w:color="auto"/>
              <w:left w:val="single" w:sz="4" w:space="0" w:color="auto"/>
              <w:bottom w:val="single" w:sz="4" w:space="0" w:color="auto"/>
              <w:right w:val="single" w:sz="4" w:space="0" w:color="auto"/>
            </w:tcBorders>
            <w:vAlign w:val="center"/>
          </w:tcPr>
          <w:p w:rsidR="00D33C78" w:rsidRDefault="00D33C78" w:rsidP="00CA33E0">
            <w:pPr>
              <w:tabs>
                <w:tab w:val="center" w:pos="4536"/>
                <w:tab w:val="right" w:pos="9072"/>
              </w:tabs>
              <w:jc w:val="center"/>
              <w:rPr>
                <w:sz w:val="20"/>
              </w:rPr>
            </w:pPr>
            <w:r>
              <w:rPr>
                <w:sz w:val="20"/>
              </w:rPr>
              <w:lastRenderedPageBreak/>
              <w:t>2005</w:t>
            </w:r>
          </w:p>
        </w:tc>
        <w:tc>
          <w:tcPr>
            <w:tcW w:w="1021"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4139</w:t>
            </w:r>
          </w:p>
        </w:tc>
        <w:tc>
          <w:tcPr>
            <w:tcW w:w="1364"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2756</w:t>
            </w:r>
          </w:p>
        </w:tc>
        <w:tc>
          <w:tcPr>
            <w:tcW w:w="69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6895</w:t>
            </w:r>
          </w:p>
        </w:tc>
        <w:tc>
          <w:tcPr>
            <w:tcW w:w="1365"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585</w:t>
            </w:r>
          </w:p>
        </w:tc>
        <w:tc>
          <w:tcPr>
            <w:tcW w:w="1297" w:type="dxa"/>
            <w:tcBorders>
              <w:top w:val="single" w:sz="4" w:space="0" w:color="auto"/>
              <w:left w:val="single" w:sz="4" w:space="0" w:color="auto"/>
              <w:bottom w:val="single" w:sz="4" w:space="0" w:color="auto"/>
              <w:right w:val="single" w:sz="4" w:space="0" w:color="auto"/>
            </w:tcBorders>
          </w:tcPr>
          <w:p w:rsidR="00D33C78" w:rsidRDefault="00D33C78" w:rsidP="00CA33E0">
            <w:pPr>
              <w:tabs>
                <w:tab w:val="center" w:pos="4536"/>
                <w:tab w:val="right" w:pos="9072"/>
              </w:tabs>
              <w:jc w:val="right"/>
              <w:rPr>
                <w:sz w:val="20"/>
              </w:rPr>
            </w:pPr>
            <w:r>
              <w:rPr>
                <w:sz w:val="20"/>
              </w:rPr>
              <w:t>7480</w:t>
            </w:r>
          </w:p>
        </w:tc>
      </w:tr>
    </w:tbl>
    <w:p w:rsidR="00D33C78" w:rsidRPr="00CF0396" w:rsidRDefault="00F2200D" w:rsidP="00D33C78">
      <w:pPr>
        <w:tabs>
          <w:tab w:val="center" w:pos="4536"/>
          <w:tab w:val="right" w:pos="9072"/>
        </w:tabs>
        <w:jc w:val="both"/>
        <w:rPr>
          <w:sz w:val="20"/>
          <w:szCs w:val="20"/>
        </w:rPr>
      </w:pPr>
      <w:r>
        <w:rPr>
          <w:sz w:val="20"/>
          <w:szCs w:val="20"/>
        </w:rPr>
        <w:t>Source</w:t>
      </w:r>
      <w:r w:rsidR="00D33C78" w:rsidRPr="00686204">
        <w:rPr>
          <w:sz w:val="20"/>
          <w:szCs w:val="20"/>
        </w:rPr>
        <w:t>: Zagraniczne inwestycje bezpośrednie w Polsce w 2005 roku, Depart</w:t>
      </w:r>
      <w:r w:rsidR="00D33C78">
        <w:rPr>
          <w:sz w:val="20"/>
          <w:szCs w:val="20"/>
        </w:rPr>
        <w:t>am</w:t>
      </w:r>
      <w:r w:rsidR="00CF0396">
        <w:rPr>
          <w:sz w:val="20"/>
          <w:szCs w:val="20"/>
        </w:rPr>
        <w:t>ent Statystyki, Warszawa 2006, p</w:t>
      </w:r>
      <w:r w:rsidR="00D33C78">
        <w:rPr>
          <w:sz w:val="20"/>
          <w:szCs w:val="20"/>
        </w:rPr>
        <w:t xml:space="preserve">. </w:t>
      </w:r>
      <w:r w:rsidR="00D33C78" w:rsidRPr="00CF0396">
        <w:rPr>
          <w:sz w:val="20"/>
          <w:szCs w:val="20"/>
        </w:rPr>
        <w:t>25.</w:t>
      </w:r>
    </w:p>
    <w:p w:rsidR="00BE4293" w:rsidRPr="00CF0396" w:rsidRDefault="00BE4293" w:rsidP="00BE4293">
      <w:pPr>
        <w:pStyle w:val="Body"/>
        <w:spacing w:after="0"/>
        <w:rPr>
          <w:rFonts w:ascii="Times New Roman" w:hAnsi="Times New Roman"/>
          <w:sz w:val="24"/>
          <w:szCs w:val="24"/>
          <w:lang w:val="pl-PL"/>
        </w:rPr>
      </w:pPr>
    </w:p>
    <w:p w:rsidR="00BE4293" w:rsidRPr="00BE4293" w:rsidRDefault="00BE4293" w:rsidP="00BE4293">
      <w:pPr>
        <w:pStyle w:val="Body"/>
        <w:spacing w:after="0"/>
        <w:rPr>
          <w:rFonts w:ascii="Times New Roman" w:hAnsi="Times New Roman"/>
          <w:sz w:val="24"/>
          <w:szCs w:val="24"/>
        </w:rPr>
      </w:pPr>
      <w:r w:rsidRPr="00BE4293">
        <w:rPr>
          <w:rFonts w:ascii="Times New Roman" w:hAnsi="Times New Roman"/>
          <w:sz w:val="24"/>
          <w:szCs w:val="24"/>
        </w:rPr>
        <w:t xml:space="preserve">Each figure should have a </w:t>
      </w:r>
      <w:r>
        <w:rPr>
          <w:rFonts w:ascii="Times New Roman" w:hAnsi="Times New Roman"/>
          <w:sz w:val="24"/>
          <w:szCs w:val="24"/>
        </w:rPr>
        <w:t>title</w:t>
      </w:r>
      <w:r w:rsidRPr="00BE4293">
        <w:rPr>
          <w:rFonts w:ascii="Times New Roman" w:hAnsi="Times New Roman"/>
          <w:sz w:val="24"/>
          <w:szCs w:val="24"/>
        </w:rPr>
        <w:t xml:space="preserve">. The </w:t>
      </w:r>
      <w:r>
        <w:rPr>
          <w:rFonts w:ascii="Times New Roman" w:hAnsi="Times New Roman"/>
          <w:sz w:val="24"/>
          <w:szCs w:val="24"/>
        </w:rPr>
        <w:t>title</w:t>
      </w:r>
      <w:r w:rsidRPr="00BE4293">
        <w:rPr>
          <w:rFonts w:ascii="Times New Roman" w:hAnsi="Times New Roman"/>
          <w:sz w:val="24"/>
          <w:szCs w:val="24"/>
        </w:rPr>
        <w:t xml:space="preserve">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 A sample figure is given in figure 1.</w:t>
      </w:r>
    </w:p>
    <w:p w:rsidR="007048B6" w:rsidRPr="00BE4293" w:rsidRDefault="007048B6" w:rsidP="007048B6">
      <w:pPr>
        <w:rPr>
          <w:lang w:val="en-US"/>
        </w:rPr>
      </w:pPr>
    </w:p>
    <w:p w:rsidR="00BE4293" w:rsidRPr="00F2200D" w:rsidRDefault="00BE4293" w:rsidP="00BE4293">
      <w:pPr>
        <w:jc w:val="center"/>
        <w:rPr>
          <w:b/>
          <w:sz w:val="22"/>
          <w:szCs w:val="22"/>
          <w:lang w:val="en-US"/>
        </w:rPr>
      </w:pPr>
      <w:r w:rsidRPr="00F2200D">
        <w:rPr>
          <w:b/>
          <w:sz w:val="22"/>
          <w:szCs w:val="22"/>
          <w:lang w:val="en-US"/>
        </w:rPr>
        <w:t>Fig. 1. The inflow of foreign direct investment into Polish, 1990-2005</w:t>
      </w:r>
    </w:p>
    <w:p w:rsidR="00BE4293" w:rsidRPr="00BE4293" w:rsidRDefault="00BE4293" w:rsidP="00BE4293">
      <w:pPr>
        <w:jc w:val="center"/>
        <w:rPr>
          <w:lang w:val="en-US"/>
        </w:rPr>
      </w:pPr>
      <w:r>
        <w:rPr>
          <w:noProof/>
        </w:rPr>
        <w:drawing>
          <wp:inline distT="0" distB="0" distL="0" distR="0">
            <wp:extent cx="4229100" cy="2362200"/>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4293" w:rsidRPr="008205B6" w:rsidRDefault="00BE4293" w:rsidP="00BE4293">
      <w:pPr>
        <w:jc w:val="both"/>
        <w:rPr>
          <w:sz w:val="20"/>
        </w:rPr>
      </w:pPr>
      <w:r w:rsidRPr="00D9510B">
        <w:rPr>
          <w:sz w:val="20"/>
        </w:rPr>
        <w:t>Source: Zagraniczne inwest</w:t>
      </w:r>
      <w:r>
        <w:rPr>
          <w:sz w:val="20"/>
        </w:rPr>
        <w:t>ycje bezpośrednie w Polsce w 2004 roku, NBP, Departament Statystyki, Warszawa 2005, p. 97</w:t>
      </w:r>
      <w:r w:rsidRPr="008205B6">
        <w:rPr>
          <w:sz w:val="20"/>
        </w:rPr>
        <w:t>.</w:t>
      </w:r>
    </w:p>
    <w:p w:rsidR="00BE4293" w:rsidRDefault="00BE4293" w:rsidP="00BE4293"/>
    <w:p w:rsidR="00CF3A8E" w:rsidRPr="00BE4293" w:rsidRDefault="00CF3A8E" w:rsidP="007048B6"/>
    <w:p w:rsidR="00F2200D" w:rsidRPr="00F2200D" w:rsidRDefault="00F2200D" w:rsidP="00F2200D">
      <w:pPr>
        <w:pStyle w:val="AbstHead"/>
        <w:spacing w:after="0"/>
        <w:jc w:val="both"/>
        <w:rPr>
          <w:rFonts w:ascii="Times New Roman" w:hAnsi="Times New Roman"/>
          <w:sz w:val="24"/>
          <w:szCs w:val="24"/>
        </w:rPr>
      </w:pPr>
      <w:r w:rsidRPr="00F2200D">
        <w:rPr>
          <w:rFonts w:ascii="Times New Roman" w:hAnsi="Times New Roman"/>
          <w:sz w:val="24"/>
          <w:szCs w:val="24"/>
        </w:rPr>
        <w:t>4. Conclusion</w:t>
      </w:r>
      <w:r w:rsidR="00C36675">
        <w:rPr>
          <w:rFonts w:ascii="Times New Roman" w:hAnsi="Times New Roman"/>
          <w:sz w:val="24"/>
          <w:szCs w:val="24"/>
        </w:rPr>
        <w:t>s</w:t>
      </w:r>
    </w:p>
    <w:p w:rsidR="00F2200D" w:rsidRPr="00FB3A86" w:rsidRDefault="00F2200D" w:rsidP="00F2200D">
      <w:pPr>
        <w:pStyle w:val="ConcHead"/>
        <w:spacing w:after="0"/>
        <w:jc w:val="both"/>
        <w:rPr>
          <w:rFonts w:ascii="Arial" w:hAnsi="Arial" w:cs="Arial"/>
        </w:rPr>
      </w:pPr>
    </w:p>
    <w:p w:rsidR="00F2200D" w:rsidRPr="00F2200D" w:rsidRDefault="00F2200D" w:rsidP="00F2200D">
      <w:pPr>
        <w:pStyle w:val="Body"/>
        <w:spacing w:after="0"/>
        <w:rPr>
          <w:rFonts w:ascii="Times New Roman" w:hAnsi="Times New Roman"/>
          <w:sz w:val="24"/>
          <w:szCs w:val="24"/>
        </w:rPr>
      </w:pPr>
      <w:r w:rsidRPr="00F2200D">
        <w:rPr>
          <w:rFonts w:ascii="Times New Roman" w:hAnsi="Times New Roman"/>
          <w:sz w:val="24"/>
          <w:szCs w:val="24"/>
        </w:rPr>
        <w:t>[This should briefly state the major findings of the study. If you are using copy-paste option then select ‘match destination formatting’ in paste option OR use ‘paste special’ option and select ‘unformatted Unicode text’ option]</w:t>
      </w:r>
    </w:p>
    <w:p w:rsidR="00CF3A8E" w:rsidRPr="00F2200D" w:rsidRDefault="00CF3A8E" w:rsidP="007048B6">
      <w:pPr>
        <w:rPr>
          <w:b/>
          <w:lang w:val="en-US"/>
        </w:rPr>
      </w:pPr>
    </w:p>
    <w:p w:rsidR="00F2200D" w:rsidRPr="0082724B" w:rsidRDefault="00F2200D" w:rsidP="00F2200D">
      <w:pPr>
        <w:pStyle w:val="AbstHead"/>
        <w:spacing w:after="0"/>
        <w:jc w:val="both"/>
        <w:rPr>
          <w:rFonts w:ascii="Times New Roman" w:hAnsi="Times New Roman"/>
          <w:sz w:val="24"/>
          <w:szCs w:val="24"/>
        </w:rPr>
      </w:pPr>
      <w:r w:rsidRPr="0082724B">
        <w:rPr>
          <w:rFonts w:ascii="Times New Roman" w:hAnsi="Times New Roman"/>
          <w:sz w:val="24"/>
          <w:szCs w:val="24"/>
        </w:rPr>
        <w:t>References</w:t>
      </w:r>
    </w:p>
    <w:p w:rsidR="0082724B" w:rsidRPr="0082724B" w:rsidRDefault="0082724B" w:rsidP="0082724B">
      <w:pPr>
        <w:spacing w:beforeLines="50" w:before="120" w:afterLines="50" w:after="120"/>
        <w:rPr>
          <w:lang w:val="en-US"/>
        </w:rPr>
      </w:pPr>
      <w:r w:rsidRPr="0082724B">
        <w:rPr>
          <w:lang w:val="en-US"/>
        </w:rPr>
        <w:t xml:space="preserve">Responsibility for the accuracy of bibliographic citations lies entirely with the authors. We use the APA style citation system (American Psychological Association). You are referred to the “Publication Manual of the American Psychological Association”, and you may find relevant details at: </w:t>
      </w:r>
      <w:hyperlink r:id="rId10" w:history="1">
        <w:r w:rsidRPr="0082724B">
          <w:rPr>
            <w:rStyle w:val="Hipercze"/>
            <w:lang w:val="en-US"/>
          </w:rPr>
          <w:t>www.apa.org</w:t>
        </w:r>
      </w:hyperlink>
      <w:r w:rsidRPr="0082724B">
        <w:rPr>
          <w:lang w:val="en-US"/>
        </w:rPr>
        <w:t xml:space="preserve">  </w:t>
      </w:r>
    </w:p>
    <w:p w:rsidR="0082724B" w:rsidRDefault="0082724B" w:rsidP="0082724B">
      <w:pPr>
        <w:spacing w:beforeLines="50" w:before="120" w:afterLines="50" w:after="120"/>
        <w:rPr>
          <w:lang w:val="en-US"/>
        </w:rPr>
      </w:pPr>
      <w:r w:rsidRPr="0082724B">
        <w:rPr>
          <w:lang w:val="en-US"/>
        </w:rPr>
        <w:t xml:space="preserve">Details concerning the APA-style citation system can also be found at </w:t>
      </w:r>
      <w:hyperlink r:id="rId11" w:history="1">
        <w:r w:rsidRPr="0082724B">
          <w:rPr>
            <w:rStyle w:val="Hipercze"/>
            <w:lang w:val="en-US"/>
          </w:rPr>
          <w:t>http://linguistics.byu.edu/faculty/henrichsenl/apa/apa01.html</w:t>
        </w:r>
      </w:hyperlink>
      <w:r w:rsidRPr="0082724B">
        <w:rPr>
          <w:rStyle w:val="verdana11orange1"/>
          <w:lang w:val="en-US"/>
        </w:rPr>
        <w:t xml:space="preserve"> </w:t>
      </w:r>
      <w:r w:rsidRPr="0082724B">
        <w:rPr>
          <w:lang w:val="en-US"/>
        </w:rPr>
        <w:t xml:space="preserve"> </w:t>
      </w:r>
    </w:p>
    <w:p w:rsidR="00852D0F" w:rsidRPr="0082724B" w:rsidRDefault="00852D0F" w:rsidP="0082724B">
      <w:pPr>
        <w:spacing w:beforeLines="50" w:before="120" w:afterLines="50" w:after="120"/>
        <w:rPr>
          <w:lang w:val="en-US"/>
        </w:rPr>
      </w:pPr>
    </w:p>
    <w:p w:rsidR="0082724B" w:rsidRPr="0082724B" w:rsidRDefault="0082724B" w:rsidP="0082724B">
      <w:pPr>
        <w:pStyle w:val="Akapitzlist"/>
        <w:numPr>
          <w:ilvl w:val="0"/>
          <w:numId w:val="1"/>
        </w:numPr>
        <w:spacing w:beforeLines="50" w:before="120" w:afterLines="50" w:after="120"/>
        <w:outlineLvl w:val="0"/>
        <w:rPr>
          <w:b/>
          <w:i/>
          <w:iCs/>
          <w:u w:val="single"/>
          <w:lang w:val="en-US"/>
        </w:rPr>
      </w:pPr>
      <w:r w:rsidRPr="0082724B">
        <w:rPr>
          <w:b/>
          <w:i/>
          <w:iCs/>
          <w:u w:val="single"/>
          <w:lang w:val="en-US"/>
        </w:rPr>
        <w:t>Citations in the text</w:t>
      </w:r>
    </w:p>
    <w:p w:rsidR="00410FCA" w:rsidRPr="00410FCA" w:rsidRDefault="00410FCA" w:rsidP="00410FCA">
      <w:pPr>
        <w:spacing w:beforeLines="50" w:before="120" w:afterLines="50" w:after="120"/>
        <w:rPr>
          <w:lang w:val="en-US"/>
        </w:rPr>
      </w:pPr>
      <w:r w:rsidRPr="00410FCA">
        <w:rPr>
          <w:lang w:val="en-US"/>
        </w:rPr>
        <w:t xml:space="preserve">Citations in the text should follow the referencing style used by the American Psychological Association (APA). </w:t>
      </w:r>
    </w:p>
    <w:p w:rsidR="0082724B" w:rsidRDefault="0082724B" w:rsidP="0082724B">
      <w:pPr>
        <w:spacing w:beforeLines="50" w:before="120" w:afterLines="50" w:after="120"/>
        <w:rPr>
          <w:lang w:val="en-US"/>
        </w:rPr>
      </w:pPr>
      <w:r w:rsidRPr="0082724B">
        <w:rPr>
          <w:lang w:val="en-US"/>
        </w:rPr>
        <w:t xml:space="preserve">Please ensure that every reference cited in the text is also present in the reference list (and vice versa). Avoid citation in the abstract. Unpublished results and personal communications should not be in the reference list, but may be mentioned in the text. Citation of a reference as 'in press' implies that the item has been accepted for publication. </w:t>
      </w:r>
    </w:p>
    <w:p w:rsidR="0082724B" w:rsidRPr="0082724B" w:rsidRDefault="0082724B" w:rsidP="0082724B">
      <w:pPr>
        <w:spacing w:beforeLines="50" w:before="120" w:afterLines="50" w:after="120"/>
        <w:rPr>
          <w:lang w:val="en-US"/>
        </w:rPr>
      </w:pPr>
      <w:r w:rsidRPr="0082724B">
        <w:rPr>
          <w:lang w:val="en-US"/>
        </w:rPr>
        <w:t xml:space="preserve">In-text citations consist of the author’s name and year of publication inserted at an appropriate point in the text. </w:t>
      </w:r>
      <w:r w:rsidR="00E71F19" w:rsidRPr="00E71F19">
        <w:rPr>
          <w:b/>
          <w:u w:val="single"/>
          <w:lang w:val="en-US"/>
        </w:rPr>
        <w:t>Examples below after T:</w:t>
      </w:r>
    </w:p>
    <w:p w:rsidR="0082724B" w:rsidRPr="0082724B" w:rsidRDefault="0082724B" w:rsidP="0082724B">
      <w:pPr>
        <w:spacing w:beforeLines="50" w:before="120" w:afterLines="50" w:after="120"/>
        <w:rPr>
          <w:lang w:val="en-US"/>
        </w:rPr>
      </w:pPr>
      <w:r w:rsidRPr="0082724B">
        <w:rPr>
          <w:lang w:val="en-US"/>
        </w:rPr>
        <w:lastRenderedPageBreak/>
        <w:t xml:space="preserve">Sternberg (1993) suggests results should be carefully </w:t>
      </w:r>
      <w:proofErr w:type="spellStart"/>
      <w:r w:rsidRPr="0082724B">
        <w:rPr>
          <w:lang w:val="en-US"/>
        </w:rPr>
        <w:t>analysed</w:t>
      </w:r>
      <w:proofErr w:type="spellEnd"/>
      <w:r w:rsidRPr="0082724B">
        <w:rPr>
          <w:lang w:val="en-US"/>
        </w:rPr>
        <w:t xml:space="preserve">  </w:t>
      </w:r>
    </w:p>
    <w:p w:rsidR="0082724B" w:rsidRPr="0082724B" w:rsidRDefault="0082724B" w:rsidP="0082724B">
      <w:pPr>
        <w:spacing w:beforeLines="50" w:before="120" w:afterLines="50" w:after="120"/>
        <w:rPr>
          <w:lang w:val="en-US"/>
        </w:rPr>
      </w:pPr>
      <w:r w:rsidRPr="0082724B">
        <w:rPr>
          <w:lang w:val="en-US"/>
        </w:rPr>
        <w:t xml:space="preserve">    OR </w:t>
      </w:r>
    </w:p>
    <w:p w:rsidR="0082724B" w:rsidRPr="0082724B" w:rsidRDefault="0082724B" w:rsidP="0082724B">
      <w:pPr>
        <w:spacing w:beforeLines="50" w:before="120" w:afterLines="50" w:after="120"/>
        <w:rPr>
          <w:lang w:val="en-US"/>
        </w:rPr>
      </w:pPr>
      <w:r w:rsidRPr="0082724B">
        <w:rPr>
          <w:lang w:val="en-US"/>
        </w:rPr>
        <w:t xml:space="preserve">a discussion of results analysis (Sternberg, 1993) </w:t>
      </w:r>
    </w:p>
    <w:p w:rsidR="0082724B" w:rsidRPr="0082724B" w:rsidRDefault="0082724B" w:rsidP="0082724B">
      <w:pPr>
        <w:spacing w:beforeLines="50" w:before="120" w:afterLines="50" w:after="120"/>
        <w:rPr>
          <w:lang w:val="en-US"/>
        </w:rPr>
      </w:pPr>
      <w:r w:rsidRPr="0082724B">
        <w:rPr>
          <w:lang w:val="en-US"/>
        </w:rPr>
        <w:t xml:space="preserve">•  Page numbers are included in the in-text citation for direct quotations, such as </w:t>
      </w:r>
    </w:p>
    <w:p w:rsidR="0082724B" w:rsidRPr="0082724B" w:rsidRDefault="0082724B" w:rsidP="0082724B">
      <w:pPr>
        <w:spacing w:beforeLines="50" w:before="120" w:afterLines="50" w:after="120"/>
        <w:rPr>
          <w:lang w:val="en-US"/>
        </w:rPr>
      </w:pPr>
      <w:r w:rsidRPr="0082724B">
        <w:rPr>
          <w:lang w:val="en-US"/>
        </w:rPr>
        <w:t xml:space="preserve">(Sternberg, 1993, p.59). </w:t>
      </w:r>
    </w:p>
    <w:p w:rsidR="0082724B" w:rsidRPr="0082724B" w:rsidRDefault="0082724B" w:rsidP="0082724B">
      <w:pPr>
        <w:spacing w:beforeLines="50" w:before="120" w:afterLines="50" w:after="120"/>
        <w:rPr>
          <w:lang w:val="en-US"/>
        </w:rPr>
      </w:pPr>
      <w:r w:rsidRPr="0082724B">
        <w:rPr>
          <w:lang w:val="en-US"/>
        </w:rPr>
        <w:t>•  Direct quotations 40 words or less should be typed within the text surrounded by quotation marks, while direct quotations more than 40 words should be included as a separate paragraph.</w:t>
      </w:r>
    </w:p>
    <w:p w:rsidR="0082724B" w:rsidRPr="0082724B" w:rsidRDefault="0082724B" w:rsidP="0082724B">
      <w:pPr>
        <w:spacing w:beforeLines="50" w:before="120" w:afterLines="50" w:after="120"/>
        <w:outlineLvl w:val="0"/>
        <w:rPr>
          <w:i/>
          <w:iCs/>
          <w:lang w:val="en-US"/>
        </w:rPr>
      </w:pPr>
      <w:r w:rsidRPr="0082724B">
        <w:rPr>
          <w:i/>
          <w:iCs/>
          <w:lang w:val="en-US"/>
        </w:rPr>
        <w:t>Citing and listing of web references</w:t>
      </w:r>
    </w:p>
    <w:p w:rsidR="0082724B" w:rsidRDefault="0082724B" w:rsidP="0082724B">
      <w:pPr>
        <w:spacing w:beforeLines="50" w:before="120" w:afterLines="50" w:after="120"/>
        <w:rPr>
          <w:lang w:val="en-US"/>
        </w:rPr>
      </w:pPr>
      <w:r w:rsidRPr="0082724B">
        <w:rPr>
          <w:lang w:val="en-US"/>
        </w:rPr>
        <w:t xml:space="preserve">As a minimum, the full URL should be given. Any further information if known (author names, dates, reference to a source publication, etc.) should also be given. Web references can be listed separately (e.g., after the reference list) under a different heading if desired, or they can be included in the reference list. </w:t>
      </w:r>
    </w:p>
    <w:p w:rsidR="00410FCA" w:rsidRPr="0082724B" w:rsidRDefault="00410FCA" w:rsidP="0082724B">
      <w:pPr>
        <w:spacing w:beforeLines="50" w:before="120" w:afterLines="50" w:after="120"/>
        <w:rPr>
          <w:lang w:val="en-US"/>
        </w:rPr>
      </w:pPr>
    </w:p>
    <w:p w:rsidR="0082724B" w:rsidRPr="00E71F19" w:rsidRDefault="0082724B" w:rsidP="0082724B">
      <w:pPr>
        <w:pStyle w:val="Akapitzlist"/>
        <w:numPr>
          <w:ilvl w:val="0"/>
          <w:numId w:val="1"/>
        </w:numPr>
        <w:spacing w:after="80" w:line="240" w:lineRule="exact"/>
        <w:rPr>
          <w:b/>
          <w:i/>
          <w:u w:val="single"/>
          <w:lang w:val="en-US"/>
        </w:rPr>
      </w:pPr>
      <w:r w:rsidRPr="00E71F19">
        <w:rPr>
          <w:b/>
          <w:i/>
          <w:u w:val="single"/>
          <w:lang w:val="en-US"/>
        </w:rPr>
        <w:t>List of References</w:t>
      </w:r>
    </w:p>
    <w:p w:rsidR="00E71F19" w:rsidRPr="00E71F19" w:rsidRDefault="00E71F19" w:rsidP="00E71F19">
      <w:pPr>
        <w:spacing w:after="80" w:line="240" w:lineRule="exact"/>
        <w:rPr>
          <w:b/>
          <w:u w:val="single"/>
          <w:lang w:val="en-US"/>
        </w:rPr>
      </w:pPr>
      <w:r w:rsidRPr="00E71F19">
        <w:rPr>
          <w:lang w:val="en-US"/>
        </w:rPr>
        <w:t xml:space="preserve">In a list entitled References at the end of the main body of the text. </w:t>
      </w:r>
      <w:r w:rsidRPr="00E71F19">
        <w:rPr>
          <w:b/>
          <w:u w:val="single"/>
          <w:lang w:val="en-US"/>
        </w:rPr>
        <w:t xml:space="preserve">Examples below </w:t>
      </w:r>
    </w:p>
    <w:p w:rsidR="00E71F19" w:rsidRPr="00E71F19" w:rsidRDefault="00E71F19" w:rsidP="00E71F19">
      <w:pPr>
        <w:spacing w:after="80" w:line="240" w:lineRule="exact"/>
        <w:rPr>
          <w:b/>
          <w:u w:val="single"/>
          <w:lang w:val="en-US"/>
        </w:rPr>
      </w:pPr>
      <w:r w:rsidRPr="00E71F19">
        <w:rPr>
          <w:b/>
          <w:u w:val="single"/>
          <w:lang w:val="en-US"/>
        </w:rPr>
        <w:t>after R:</w:t>
      </w:r>
    </w:p>
    <w:p w:rsidR="00E71F19" w:rsidRPr="00E71F19" w:rsidRDefault="00E71F19" w:rsidP="00E71F19">
      <w:pPr>
        <w:spacing w:after="80" w:line="240" w:lineRule="exact"/>
        <w:rPr>
          <w:lang w:val="en-US"/>
        </w:rPr>
      </w:pPr>
      <w:r w:rsidRPr="00E71F19">
        <w:rPr>
          <w:lang w:val="en-US"/>
        </w:rPr>
        <w:t xml:space="preserve">•  A reference list entry includes information about the source such as author, publication date, title, place of publication and publisher, but may include additional information depending on the type of source. </w:t>
      </w:r>
    </w:p>
    <w:p w:rsidR="00410FCA" w:rsidRDefault="00E71F19" w:rsidP="00E71F19">
      <w:pPr>
        <w:spacing w:after="80" w:line="240" w:lineRule="exact"/>
        <w:rPr>
          <w:lang w:val="en-US"/>
        </w:rPr>
      </w:pPr>
      <w:r w:rsidRPr="00E71F19">
        <w:rPr>
          <w:lang w:val="en-US"/>
        </w:rPr>
        <w:t xml:space="preserve">•  The reference list starts a new page and is arranged alphabetically by author’s last name. </w:t>
      </w:r>
    </w:p>
    <w:p w:rsidR="00410FCA" w:rsidRPr="0082724B" w:rsidRDefault="00410FCA" w:rsidP="00410FCA">
      <w:pPr>
        <w:spacing w:beforeLines="50" w:before="120" w:afterLines="50" w:after="120"/>
        <w:rPr>
          <w:lang w:val="en-US"/>
        </w:rPr>
      </w:pPr>
      <w:r w:rsidRPr="00E71F19">
        <w:rPr>
          <w:lang w:val="en-US"/>
        </w:rPr>
        <w:t xml:space="preserve">•  </w:t>
      </w:r>
      <w:r w:rsidRPr="0082724B">
        <w:rPr>
          <w:lang w:val="en-US"/>
        </w:rP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E71F19" w:rsidRPr="00E71F19" w:rsidRDefault="00E71F19" w:rsidP="00E71F19">
      <w:pPr>
        <w:spacing w:after="80" w:line="240" w:lineRule="exact"/>
        <w:rPr>
          <w:lang w:val="en-US"/>
        </w:rPr>
      </w:pPr>
      <w:r w:rsidRPr="00E71F19">
        <w:rPr>
          <w:lang w:val="en-US"/>
        </w:rPr>
        <w:t xml:space="preserve">•  References are double spaced with the second and subsequent lines of each reference indented.  </w:t>
      </w:r>
    </w:p>
    <w:p w:rsidR="0082724B" w:rsidRPr="00E71F19" w:rsidRDefault="00E71F19" w:rsidP="00E71F19">
      <w:pPr>
        <w:spacing w:after="80" w:line="240" w:lineRule="exact"/>
        <w:rPr>
          <w:lang w:val="en-US"/>
        </w:rPr>
      </w:pPr>
      <w:r w:rsidRPr="00E71F19">
        <w:rPr>
          <w:lang w:val="en-US"/>
        </w:rPr>
        <w:t>•  Other sources consulted but not cited are listed separately under the heading Bibliography.</w:t>
      </w:r>
    </w:p>
    <w:p w:rsidR="00E71F19" w:rsidRDefault="00E71F19" w:rsidP="0082724B">
      <w:pPr>
        <w:spacing w:after="80" w:line="240" w:lineRule="exact"/>
        <w:rPr>
          <w:lang w:val="en-US"/>
        </w:rPr>
      </w:pPr>
    </w:p>
    <w:p w:rsidR="0082724B" w:rsidRPr="00E71F19" w:rsidRDefault="0082724B" w:rsidP="0082724B">
      <w:pPr>
        <w:spacing w:after="80" w:line="240" w:lineRule="exact"/>
        <w:rPr>
          <w:i/>
          <w:u w:val="single"/>
          <w:lang w:val="en-US"/>
        </w:rPr>
      </w:pPr>
      <w:r w:rsidRPr="00E71F19">
        <w:rPr>
          <w:i/>
          <w:u w:val="single"/>
          <w:lang w:val="en-US"/>
        </w:rPr>
        <w:t>DOIs in References</w:t>
      </w:r>
    </w:p>
    <w:p w:rsidR="0082724B" w:rsidRPr="0082724B" w:rsidRDefault="0082724B" w:rsidP="0082724B">
      <w:pPr>
        <w:spacing w:beforeLines="50" w:before="120" w:afterLines="50" w:after="120"/>
        <w:rPr>
          <w:lang w:val="en-US"/>
        </w:rPr>
      </w:pPr>
      <w:r w:rsidRPr="0082724B">
        <w:rPr>
          <w:lang w:val="en-US"/>
        </w:rPr>
        <w:t>The journal/publisher encourages authors to cite those items (journal articles, conference proceedings, book chapters, technical reports, working papers, dissertations, etc.) that have DOIs. When the cited items have DOIs, the authors should add DOI persistent links to the regular references. The DOI persistent links should be the last elements in the references. The persistent links should be active.</w:t>
      </w:r>
    </w:p>
    <w:p w:rsidR="0082724B" w:rsidRPr="0082724B" w:rsidRDefault="0082724B" w:rsidP="0082724B">
      <w:pPr>
        <w:spacing w:beforeLines="50" w:before="120" w:afterLines="50" w:after="120"/>
        <w:ind w:left="420"/>
        <w:rPr>
          <w:lang w:val="en-US"/>
        </w:rPr>
      </w:pPr>
      <w:r w:rsidRPr="0082724B">
        <w:rPr>
          <w:lang w:val="en-US"/>
        </w:rPr>
        <w:t>Format of persistent link: http://dx.doi.org/+DOI (without “</w:t>
      </w:r>
      <w:proofErr w:type="spellStart"/>
      <w:r w:rsidRPr="0082724B">
        <w:rPr>
          <w:lang w:val="en-US"/>
        </w:rPr>
        <w:t>doi</w:t>
      </w:r>
      <w:proofErr w:type="spellEnd"/>
      <w:r w:rsidRPr="0082724B">
        <w:rPr>
          <w:lang w:val="en-US"/>
        </w:rPr>
        <w:t>:”)</w:t>
      </w:r>
    </w:p>
    <w:p w:rsidR="0082724B" w:rsidRPr="0082724B" w:rsidRDefault="0082724B" w:rsidP="0082724B">
      <w:pPr>
        <w:spacing w:beforeLines="50" w:before="120" w:afterLines="50" w:after="120"/>
        <w:ind w:left="420"/>
        <w:rPr>
          <w:lang w:val="en-US"/>
        </w:rPr>
      </w:pPr>
      <w:r w:rsidRPr="0082724B">
        <w:rPr>
          <w:lang w:val="en-US"/>
        </w:rPr>
        <w:t>Example of persistent link: http://dx.doi.org/10.1109/2.901164</w:t>
      </w:r>
    </w:p>
    <w:p w:rsidR="0082724B" w:rsidRPr="0082724B" w:rsidRDefault="0082724B" w:rsidP="0082724B">
      <w:pPr>
        <w:spacing w:beforeLines="50" w:before="120" w:afterLines="50" w:after="120"/>
        <w:rPr>
          <w:lang w:val="en-US"/>
        </w:rPr>
      </w:pPr>
      <w:r w:rsidRPr="0082724B">
        <w:rPr>
          <w:lang w:val="en-US"/>
        </w:rPr>
        <w:t>The authors or editors may retrieve articles’ DOIs at: http://www.crossref.org/SimpleTextQuery/</w:t>
      </w:r>
    </w:p>
    <w:p w:rsidR="0082724B" w:rsidRPr="0082724B" w:rsidRDefault="0082724B" w:rsidP="0082724B">
      <w:pPr>
        <w:spacing w:beforeLines="50" w:before="120" w:afterLines="50" w:after="120"/>
        <w:rPr>
          <w:lang w:val="en-US"/>
        </w:rPr>
      </w:pPr>
      <w:r w:rsidRPr="0082724B">
        <w:rPr>
          <w:lang w:val="en-US"/>
        </w:rPr>
        <w:t xml:space="preserve">You can open a free account, to start retrieving articles’ DOIs. </w:t>
      </w:r>
      <w:proofErr w:type="spellStart"/>
      <w:r w:rsidRPr="0082724B">
        <w:rPr>
          <w:lang w:val="en-US"/>
        </w:rPr>
        <w:t>CrossRef</w:t>
      </w:r>
      <w:proofErr w:type="spellEnd"/>
      <w:r w:rsidRPr="0082724B">
        <w:rPr>
          <w:lang w:val="en-US"/>
        </w:rPr>
        <w:t xml:space="preserve"> allows you check multiple references. Please read this webpage very carefully. Only articles with assigned DOIs can be retrieved through the above mentioned webpage.</w:t>
      </w:r>
    </w:p>
    <w:p w:rsidR="0082724B" w:rsidRPr="0082724B" w:rsidRDefault="0082724B" w:rsidP="0082724B">
      <w:pPr>
        <w:spacing w:beforeLines="50" w:before="120" w:afterLines="50" w:after="120"/>
        <w:rPr>
          <w:lang w:val="en-US"/>
        </w:rPr>
      </w:pPr>
    </w:p>
    <w:p w:rsidR="00852D0F" w:rsidRDefault="00852D0F">
      <w:pPr>
        <w:rPr>
          <w:b/>
          <w:lang w:val="en-US"/>
        </w:rPr>
      </w:pPr>
      <w:r>
        <w:rPr>
          <w:b/>
          <w:lang w:val="en-US"/>
        </w:rPr>
        <w:br w:type="page"/>
      </w:r>
    </w:p>
    <w:p w:rsidR="0082724B" w:rsidRPr="00410FCA" w:rsidRDefault="0082724B" w:rsidP="00410FCA">
      <w:pPr>
        <w:spacing w:beforeLines="50" w:before="120" w:afterLines="50" w:after="120"/>
        <w:rPr>
          <w:b/>
          <w:lang w:val="en-US"/>
        </w:rPr>
      </w:pPr>
      <w:r w:rsidRPr="0082724B">
        <w:rPr>
          <w:b/>
          <w:lang w:val="en-US"/>
        </w:rPr>
        <w:lastRenderedPageBreak/>
        <w:t>Examples</w:t>
      </w:r>
      <w:r w:rsidR="00410FCA">
        <w:rPr>
          <w:b/>
          <w:lang w:val="en-US"/>
        </w:rPr>
        <w:t xml:space="preserve"> </w:t>
      </w:r>
      <w:r w:rsidRPr="00410FCA">
        <w:rPr>
          <w:b/>
          <w:lang w:val="en-US"/>
        </w:rPr>
        <w:t>Reference to</w:t>
      </w:r>
      <w:r w:rsidR="00410FCA" w:rsidRPr="00410FCA">
        <w:rPr>
          <w:b/>
          <w:lang w:val="en-US"/>
        </w:rPr>
        <w:t>:</w:t>
      </w:r>
      <w:r w:rsidRPr="0082724B">
        <w:rPr>
          <w:lang w:val="en-US"/>
        </w:rPr>
        <w:t xml:space="preserve"> </w:t>
      </w:r>
    </w:p>
    <w:p w:rsidR="00484EA8" w:rsidRPr="0082724B" w:rsidRDefault="00484EA8" w:rsidP="007048B6">
      <w:pPr>
        <w:rPr>
          <w:b/>
          <w:lang w:val="en-US"/>
        </w:rPr>
      </w:pPr>
    </w:p>
    <w:p w:rsidR="00E71F19" w:rsidRPr="00E71F19" w:rsidRDefault="00E71F19" w:rsidP="00E71F19">
      <w:pPr>
        <w:pStyle w:val="Akapitzlist"/>
        <w:numPr>
          <w:ilvl w:val="0"/>
          <w:numId w:val="2"/>
        </w:numPr>
        <w:rPr>
          <w:b/>
          <w:lang w:val="en-US"/>
        </w:rPr>
      </w:pPr>
      <w:r w:rsidRPr="00E71F19">
        <w:rPr>
          <w:b/>
          <w:lang w:val="en-US"/>
        </w:rPr>
        <w:t xml:space="preserve">A book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(Sternberg, 1993)  </w:t>
      </w:r>
    </w:p>
    <w:p w:rsidR="00E71F19" w:rsidRPr="00E71F19" w:rsidRDefault="00E71F19" w:rsidP="00E71F19">
      <w:pPr>
        <w:rPr>
          <w:lang w:val="en-US"/>
        </w:rPr>
      </w:pPr>
      <w:r w:rsidRPr="00410FCA">
        <w:rPr>
          <w:b/>
          <w:lang w:val="en-US"/>
        </w:rPr>
        <w:t>R:</w:t>
      </w:r>
      <w:r w:rsidRPr="00E71F19">
        <w:rPr>
          <w:lang w:val="en-US"/>
        </w:rPr>
        <w:t xml:space="preserve"> Sternberg, R. J. (1993). The psychologist's companion (2 ed.). Cambridge: Cambridge </w:t>
      </w:r>
    </w:p>
    <w:p w:rsidR="00E71F19" w:rsidRPr="00E71F19" w:rsidRDefault="00E71F19" w:rsidP="00E71F19">
      <w:pPr>
        <w:rPr>
          <w:lang w:val="en-US"/>
        </w:rPr>
      </w:pPr>
      <w:r w:rsidRPr="00E71F19">
        <w:rPr>
          <w:lang w:val="en-US"/>
        </w:rPr>
        <w:t xml:space="preserve">University Press.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Multiple works by the same author in the same year are distinguished by adding a letter to </w:t>
      </w:r>
    </w:p>
    <w:p w:rsidR="00E71F19" w:rsidRPr="00E71F19" w:rsidRDefault="00E71F19" w:rsidP="00E71F19">
      <w:pPr>
        <w:rPr>
          <w:lang w:val="en-US"/>
        </w:rPr>
      </w:pPr>
      <w:r w:rsidRPr="00E71F19">
        <w:rPr>
          <w:lang w:val="en-US"/>
        </w:rPr>
        <w:t xml:space="preserve">the date. For example (Priest, 1990a) (Priest, 1990b).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A book with two authors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(Smith &amp; Jones, 1948)   </w:t>
      </w:r>
    </w:p>
    <w:p w:rsidR="00E71F19" w:rsidRPr="00E71F19" w:rsidRDefault="00E71F19" w:rsidP="00E71F19">
      <w:pPr>
        <w:rPr>
          <w:lang w:val="en-US"/>
        </w:rPr>
      </w:pPr>
      <w:r w:rsidRPr="00410FCA">
        <w:rPr>
          <w:b/>
          <w:lang w:val="en-US"/>
        </w:rPr>
        <w:t>R</w:t>
      </w:r>
      <w:r w:rsidRPr="00E71F19">
        <w:rPr>
          <w:lang w:val="en-US"/>
        </w:rPr>
        <w:t xml:space="preserve">: Smith, F. J., &amp; Jones, E. (1948). A scheme of qualitative organic analysis. London: </w:t>
      </w:r>
    </w:p>
    <w:p w:rsidR="00E71F19" w:rsidRPr="00E71F19" w:rsidRDefault="00E71F19" w:rsidP="00E71F19">
      <w:pPr>
        <w:rPr>
          <w:lang w:val="en-US"/>
        </w:rPr>
      </w:pPr>
      <w:r w:rsidRPr="00E71F19">
        <w:rPr>
          <w:lang w:val="en-US"/>
        </w:rPr>
        <w:t xml:space="preserve">Blackie.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A book with three to five authors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(Fischer, Demetriou, &amp; Dawson, 1992) </w:t>
      </w:r>
    </w:p>
    <w:p w:rsidR="00E71F19" w:rsidRPr="00E71F19" w:rsidRDefault="00E71F19" w:rsidP="00E71F19">
      <w:pPr>
        <w:rPr>
          <w:lang w:val="en-US"/>
        </w:rPr>
      </w:pPr>
      <w:r w:rsidRPr="00E71F19">
        <w:rPr>
          <w:lang w:val="en-US"/>
        </w:rPr>
        <w:t xml:space="preserve">If citing for the second time list the first author and year (Fischer et al., 1992) </w:t>
      </w:r>
    </w:p>
    <w:p w:rsidR="00E71F19" w:rsidRPr="00E71F19" w:rsidRDefault="00E71F19" w:rsidP="00E71F19">
      <w:pPr>
        <w:rPr>
          <w:lang w:val="en-US"/>
        </w:rPr>
      </w:pPr>
      <w:r w:rsidRPr="00E71F19">
        <w:rPr>
          <w:lang w:val="en-US"/>
        </w:rPr>
        <w:t xml:space="preserve">Then subsequently omit the year (Fischer et al.)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For works with six or more authors cite the first author only followed by et al. within the </w:t>
      </w:r>
    </w:p>
    <w:p w:rsidR="00E71F19" w:rsidRPr="00E71F19" w:rsidRDefault="00E71F19" w:rsidP="00E71F19">
      <w:pPr>
        <w:rPr>
          <w:lang w:val="en-US"/>
        </w:rPr>
      </w:pPr>
      <w:r w:rsidRPr="00E71F19">
        <w:rPr>
          <w:lang w:val="en-US"/>
        </w:rPr>
        <w:t xml:space="preserve">text, however include all authors in the reference list entry.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R</w:t>
      </w:r>
      <w:r w:rsidRPr="00E71F19">
        <w:rPr>
          <w:lang w:val="en-US"/>
        </w:rPr>
        <w:t xml:space="preserve">: Fischer, K., Demetriou, A., &amp; Dawson, T. L. (1992). The development of mental </w:t>
      </w:r>
    </w:p>
    <w:p w:rsidR="00E71F19" w:rsidRPr="00E71F19" w:rsidRDefault="00E71F19" w:rsidP="00E71F19">
      <w:pPr>
        <w:rPr>
          <w:lang w:val="en-US"/>
        </w:rPr>
      </w:pPr>
      <w:r w:rsidRPr="00E71F19">
        <w:rPr>
          <w:lang w:val="en-US"/>
        </w:rPr>
        <w:t xml:space="preserve">processing: efficiency, working memory and thinking. Boston: Blackwell Publishing.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A book with six or more authors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(Jones et al., 1992)   </w:t>
      </w:r>
    </w:p>
    <w:p w:rsidR="00E71F19" w:rsidRPr="00E71F19" w:rsidRDefault="00E71F19" w:rsidP="00E71F19">
      <w:pPr>
        <w:rPr>
          <w:lang w:val="en-US"/>
        </w:rPr>
      </w:pPr>
      <w:r w:rsidRPr="00410FCA">
        <w:rPr>
          <w:b/>
          <w:lang w:val="en-US"/>
        </w:rPr>
        <w:t>R</w:t>
      </w:r>
      <w:r w:rsidRPr="00E71F19">
        <w:rPr>
          <w:lang w:val="en-US"/>
        </w:rPr>
        <w:t xml:space="preserve">: Jones, K. K., Peters, F., Ho, L., Wang, W., Reddy, F.P., &amp; Smyth, R. (1992). Advances </w:t>
      </w:r>
    </w:p>
    <w:p w:rsidR="00E71F19" w:rsidRPr="00E71F19" w:rsidRDefault="00E71F19" w:rsidP="00E71F19">
      <w:pPr>
        <w:rPr>
          <w:lang w:val="en-US"/>
        </w:rPr>
      </w:pPr>
      <w:r w:rsidRPr="00E71F19">
        <w:rPr>
          <w:lang w:val="en-US"/>
        </w:rPr>
        <w:t xml:space="preserve">in mental processing: Memory and thinking. Sydney: Apex.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In the reference list single authors go before multiple authors, for example: </w:t>
      </w:r>
    </w:p>
    <w:p w:rsidR="00E71F19" w:rsidRPr="00E71F19" w:rsidRDefault="00E71F19" w:rsidP="00E71F19">
      <w:pPr>
        <w:rPr>
          <w:lang w:val="en-US"/>
        </w:rPr>
      </w:pPr>
      <w:r w:rsidRPr="00E71F19">
        <w:rPr>
          <w:lang w:val="en-US"/>
        </w:rPr>
        <w:t xml:space="preserve">Fischer, K. W., (1992)…  before  Fischer, K., Demetriou, A., &amp; Dawson, T. L. (1992)….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Edited book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(Hartman, 1994) </w:t>
      </w:r>
    </w:p>
    <w:p w:rsidR="00E71F19" w:rsidRPr="00E71F19" w:rsidRDefault="00E71F19" w:rsidP="00E71F19">
      <w:pPr>
        <w:rPr>
          <w:lang w:val="en-US"/>
        </w:rPr>
      </w:pPr>
      <w:r w:rsidRPr="00E71F19">
        <w:rPr>
          <w:lang w:val="en-US"/>
        </w:rPr>
        <w:t xml:space="preserve">The editor’s name occupies the author position for the in-text citation. </w:t>
      </w:r>
    </w:p>
    <w:p w:rsidR="00E71F19" w:rsidRPr="00E71F19" w:rsidRDefault="00E71F19" w:rsidP="00E71F19">
      <w:pPr>
        <w:rPr>
          <w:lang w:val="en-US"/>
        </w:rPr>
      </w:pPr>
      <w:r w:rsidRPr="00410FCA">
        <w:rPr>
          <w:b/>
          <w:lang w:val="en-US"/>
        </w:rPr>
        <w:t>R</w:t>
      </w:r>
      <w:r w:rsidRPr="00E71F19">
        <w:rPr>
          <w:lang w:val="en-US"/>
        </w:rPr>
        <w:t xml:space="preserve">: Hartman, G. H. E. (Ed.). (1994). Holocaust remembrance: The shapes of memory. </w:t>
      </w:r>
    </w:p>
    <w:p w:rsidR="00E71F19" w:rsidRPr="00E71F19" w:rsidRDefault="00E71F19" w:rsidP="00E71F19">
      <w:pPr>
        <w:rPr>
          <w:lang w:val="en-US"/>
        </w:rPr>
      </w:pPr>
      <w:r w:rsidRPr="00E71F19">
        <w:rPr>
          <w:lang w:val="en-US"/>
        </w:rPr>
        <w:t xml:space="preserve">Cambridge, MA: Blackwell.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Chapter in an edited or non-edited collection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(Bjork, 1989) </w:t>
      </w:r>
    </w:p>
    <w:p w:rsidR="00E71F19" w:rsidRPr="00E71F19" w:rsidRDefault="00E71F19" w:rsidP="00E71F19">
      <w:pPr>
        <w:rPr>
          <w:lang w:val="en-US"/>
        </w:rPr>
      </w:pPr>
      <w:r w:rsidRPr="00410FCA">
        <w:rPr>
          <w:b/>
          <w:lang w:val="en-US"/>
        </w:rPr>
        <w:t>R</w:t>
      </w:r>
      <w:r w:rsidRPr="00E71F19">
        <w:rPr>
          <w:lang w:val="en-US"/>
        </w:rPr>
        <w:t xml:space="preserve">: Bjork, R. A. (1989). Retrieval inhibition as an adaptive mechanism in human memory. In </w:t>
      </w:r>
    </w:p>
    <w:p w:rsidR="00E71F19" w:rsidRPr="00E71F19" w:rsidRDefault="00E71F19" w:rsidP="00E71F19">
      <w:pPr>
        <w:rPr>
          <w:lang w:val="en-US"/>
        </w:rPr>
      </w:pPr>
      <w:r w:rsidRPr="00E71F19">
        <w:rPr>
          <w:lang w:val="en-US"/>
        </w:rPr>
        <w:t xml:space="preserve">H. L. Roediger &amp; F.I.M. Craik (Eds.), Varieties of memory and consciousness (pp. </w:t>
      </w:r>
    </w:p>
    <w:p w:rsidR="00E71F19" w:rsidRPr="00E71F19" w:rsidRDefault="00E71F19" w:rsidP="00E71F19">
      <w:pPr>
        <w:rPr>
          <w:lang w:val="en-US"/>
        </w:rPr>
      </w:pPr>
      <w:r w:rsidRPr="00E71F19">
        <w:rPr>
          <w:lang w:val="en-US"/>
        </w:rPr>
        <w:t xml:space="preserve">309-330). Hillsdale, NJ: Erlbaum. </w:t>
      </w:r>
    </w:p>
    <w:p w:rsidR="00E71F19" w:rsidRPr="00E71F19" w:rsidRDefault="00E71F19" w:rsidP="00E71F19">
      <w:pPr>
        <w:rPr>
          <w:lang w:val="en-US"/>
        </w:rPr>
      </w:pPr>
      <w:r w:rsidRPr="00E71F19">
        <w:rPr>
          <w:lang w:val="en-US"/>
        </w:rPr>
        <w:t xml:space="preserve">For a non-edited collection include the word ‘In’ prior to the book title and omit the </w:t>
      </w:r>
    </w:p>
    <w:p w:rsidR="00E71F19" w:rsidRPr="00E71F19" w:rsidRDefault="00E71F19" w:rsidP="00E71F19">
      <w:pPr>
        <w:rPr>
          <w:lang w:val="en-US"/>
        </w:rPr>
      </w:pPr>
      <w:r w:rsidRPr="00E71F19">
        <w:rPr>
          <w:lang w:val="en-US"/>
        </w:rPr>
        <w:t xml:space="preserve">editor information. </w:t>
      </w:r>
    </w:p>
    <w:p w:rsidR="00E71F19" w:rsidRDefault="00E71F19" w:rsidP="00E71F19">
      <w:pPr>
        <w:rPr>
          <w:lang w:val="en-US"/>
        </w:rPr>
      </w:pPr>
    </w:p>
    <w:p w:rsidR="00E71F19" w:rsidRPr="00E71F19" w:rsidRDefault="00E71F19" w:rsidP="00E71F19">
      <w:pPr>
        <w:pStyle w:val="Akapitzlist"/>
        <w:numPr>
          <w:ilvl w:val="0"/>
          <w:numId w:val="2"/>
        </w:numPr>
        <w:rPr>
          <w:b/>
          <w:lang w:val="en-US"/>
        </w:rPr>
      </w:pPr>
      <w:r w:rsidRPr="00E71F19">
        <w:rPr>
          <w:b/>
          <w:lang w:val="en-US"/>
        </w:rPr>
        <w:t xml:space="preserve">Journal article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w:t>
      </w:r>
      <w:proofErr w:type="spellStart"/>
      <w:r w:rsidR="00410FCA">
        <w:rPr>
          <w:lang w:val="en-US"/>
        </w:rPr>
        <w:t>Kornack</w:t>
      </w:r>
      <w:proofErr w:type="spellEnd"/>
      <w:r w:rsidRPr="00E71F19">
        <w:rPr>
          <w:lang w:val="en-US"/>
        </w:rPr>
        <w:t xml:space="preserve"> &amp; </w:t>
      </w:r>
      <w:proofErr w:type="spellStart"/>
      <w:r w:rsidR="00410FCA">
        <w:rPr>
          <w:lang w:val="en-US"/>
        </w:rPr>
        <w:t>Rakic</w:t>
      </w:r>
      <w:proofErr w:type="spellEnd"/>
      <w:r w:rsidRPr="00E71F19">
        <w:rPr>
          <w:lang w:val="en-US"/>
        </w:rPr>
        <w:t xml:space="preserve">, </w:t>
      </w:r>
      <w:r w:rsidR="00410FCA">
        <w:rPr>
          <w:lang w:val="en-US"/>
        </w:rPr>
        <w:t>2001</w:t>
      </w:r>
      <w:r w:rsidRPr="00E71F19">
        <w:rPr>
          <w:lang w:val="en-US"/>
        </w:rPr>
        <w:t xml:space="preserve">) </w:t>
      </w:r>
    </w:p>
    <w:p w:rsidR="00E71F19" w:rsidRPr="00E71F19" w:rsidRDefault="00E71F19" w:rsidP="00410FCA">
      <w:pPr>
        <w:rPr>
          <w:lang w:val="en-US"/>
        </w:rPr>
      </w:pPr>
      <w:r w:rsidRPr="00410FCA">
        <w:rPr>
          <w:b/>
          <w:lang w:val="en-US"/>
        </w:rPr>
        <w:t>R</w:t>
      </w:r>
      <w:r w:rsidRPr="00E71F19">
        <w:rPr>
          <w:lang w:val="en-US"/>
        </w:rPr>
        <w:t xml:space="preserve">: </w:t>
      </w:r>
      <w:r w:rsidR="00410FCA">
        <w:rPr>
          <w:lang w:val="sv-SE"/>
        </w:rPr>
        <w:t xml:space="preserve">Kornack, D. Rakic, P. (2001). Cell Proliferation Without Neurogenesis in Adult Primate Neocortex. </w:t>
      </w:r>
      <w:r w:rsidR="00410FCA">
        <w:rPr>
          <w:i/>
          <w:lang w:val="sv-SE"/>
        </w:rPr>
        <w:t>Science</w:t>
      </w:r>
      <w:r w:rsidR="00410FCA">
        <w:rPr>
          <w:lang w:val="sv-SE"/>
        </w:rPr>
        <w:t xml:space="preserve">. 294 (5549). 2127-2130. </w:t>
      </w:r>
      <w:r w:rsidR="00202F92">
        <w:rPr>
          <w:rStyle w:val="Hipercze"/>
          <w:lang w:val="sv-SE"/>
        </w:rPr>
        <w:fldChar w:fldCharType="begin"/>
      </w:r>
      <w:r w:rsidR="00202F92">
        <w:rPr>
          <w:rStyle w:val="Hipercze"/>
          <w:lang w:val="sv-SE"/>
        </w:rPr>
        <w:instrText xml:space="preserve"> HYPERLINK "http://dx.doi.org/10.1126/science.1065467" </w:instrText>
      </w:r>
      <w:r w:rsidR="00202F92">
        <w:rPr>
          <w:rStyle w:val="Hipercze"/>
          <w:lang w:val="sv-SE"/>
        </w:rPr>
        <w:fldChar w:fldCharType="separate"/>
      </w:r>
      <w:r w:rsidR="00410FCA">
        <w:rPr>
          <w:rStyle w:val="Hipercze"/>
          <w:lang w:val="sv-SE"/>
        </w:rPr>
        <w:t>http://dx.doi.org/10.1126/science.1065467</w:t>
      </w:r>
      <w:r w:rsidR="00202F92">
        <w:rPr>
          <w:rStyle w:val="Hipercze"/>
          <w:lang w:val="sv-SE"/>
        </w:rPr>
        <w:fldChar w:fldCharType="end"/>
      </w:r>
      <w:r w:rsidRPr="00E71F19">
        <w:rPr>
          <w:lang w:val="en-US"/>
        </w:rPr>
        <w:t xml:space="preserve">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Note: Only include the journal or magazine issue number if each issue has separate </w:t>
      </w:r>
    </w:p>
    <w:p w:rsidR="00E71F19" w:rsidRPr="00E71F19" w:rsidRDefault="00E71F19" w:rsidP="00E71F19">
      <w:pPr>
        <w:rPr>
          <w:lang w:val="en-US"/>
        </w:rPr>
      </w:pPr>
      <w:r w:rsidRPr="00E71F19">
        <w:rPr>
          <w:lang w:val="en-US"/>
        </w:rPr>
        <w:t xml:space="preserve">pagination, for example: </w:t>
      </w:r>
    </w:p>
    <w:p w:rsidR="00E71F19" w:rsidRPr="00E71F19" w:rsidRDefault="00E71F19" w:rsidP="00E71F19">
      <w:pPr>
        <w:rPr>
          <w:lang w:val="en-US"/>
        </w:rPr>
      </w:pPr>
      <w:r w:rsidRPr="00410FCA">
        <w:rPr>
          <w:b/>
          <w:lang w:val="en-US"/>
        </w:rPr>
        <w:t>R</w:t>
      </w:r>
      <w:r w:rsidRPr="00E71F19">
        <w:rPr>
          <w:lang w:val="en-US"/>
        </w:rPr>
        <w:t xml:space="preserve">: Lawson, W. (2004). A mental roadblock. Psychology Today, 37(5), 24.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proofErr w:type="spellStart"/>
      <w:r w:rsidRPr="00E71F19">
        <w:rPr>
          <w:b/>
          <w:lang w:val="en-US"/>
        </w:rPr>
        <w:t>Encyclopaedia</w:t>
      </w:r>
      <w:proofErr w:type="spellEnd"/>
      <w:r w:rsidRPr="00E71F19">
        <w:rPr>
          <w:b/>
          <w:lang w:val="en-US"/>
        </w:rPr>
        <w:t xml:space="preserve"> or dictionary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(Squire, 1992) </w:t>
      </w:r>
    </w:p>
    <w:p w:rsidR="00E71F19" w:rsidRPr="00E71F19" w:rsidRDefault="00E71F19" w:rsidP="00E71F19">
      <w:pPr>
        <w:rPr>
          <w:lang w:val="en-US"/>
        </w:rPr>
      </w:pPr>
      <w:r w:rsidRPr="00410FCA">
        <w:rPr>
          <w:b/>
          <w:lang w:val="en-US"/>
        </w:rPr>
        <w:t>R</w:t>
      </w:r>
      <w:r w:rsidRPr="00E71F19">
        <w:rPr>
          <w:lang w:val="en-US"/>
        </w:rPr>
        <w:t xml:space="preserve">: Squire, L. R. (1992). Encyclopedia of learning and memory. New York: Macmillan.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For major works with a large number of editors list the lead editor, followed by et al. The </w:t>
      </w:r>
    </w:p>
    <w:p w:rsidR="00E71F19" w:rsidRPr="00E71F19" w:rsidRDefault="00E71F19" w:rsidP="00E71F19">
      <w:pPr>
        <w:rPr>
          <w:lang w:val="en-US"/>
        </w:rPr>
      </w:pPr>
      <w:r w:rsidRPr="00E71F19">
        <w:rPr>
          <w:lang w:val="en-US"/>
        </w:rPr>
        <w:t xml:space="preserve">title serves in the author/editor position if this information is absent.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Conference proceedings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(Deci &amp; Ryan, 1991) </w:t>
      </w:r>
    </w:p>
    <w:p w:rsidR="00E71F19" w:rsidRPr="00E71F19" w:rsidRDefault="00E71F19" w:rsidP="00E71F19">
      <w:pPr>
        <w:rPr>
          <w:lang w:val="en-US"/>
        </w:rPr>
      </w:pPr>
      <w:r w:rsidRPr="00410FCA">
        <w:rPr>
          <w:b/>
        </w:rPr>
        <w:t>R</w:t>
      </w:r>
      <w:r w:rsidRPr="00E71F19">
        <w:t xml:space="preserve">: </w:t>
      </w:r>
      <w:proofErr w:type="spellStart"/>
      <w:r w:rsidRPr="00E71F19">
        <w:t>Deci</w:t>
      </w:r>
      <w:proofErr w:type="spellEnd"/>
      <w:r w:rsidRPr="00E71F19">
        <w:t xml:space="preserve">, E. L., &amp; Ryan, R. M. (1991). </w:t>
      </w:r>
      <w:r w:rsidRPr="00E71F19">
        <w:rPr>
          <w:lang w:val="en-US"/>
        </w:rPr>
        <w:t xml:space="preserve">A motivational approach to self: Integration in </w:t>
      </w:r>
    </w:p>
    <w:p w:rsidR="00E71F19" w:rsidRPr="00E71F19" w:rsidRDefault="00E71F19" w:rsidP="00E71F19">
      <w:pPr>
        <w:rPr>
          <w:lang w:val="en-US"/>
        </w:rPr>
      </w:pPr>
      <w:r w:rsidRPr="00E71F19">
        <w:rPr>
          <w:lang w:val="en-US"/>
        </w:rPr>
        <w:t xml:space="preserve">personality. In R. </w:t>
      </w:r>
      <w:proofErr w:type="spellStart"/>
      <w:r w:rsidRPr="00E71F19">
        <w:rPr>
          <w:lang w:val="en-US"/>
        </w:rPr>
        <w:t>Dienstbier</w:t>
      </w:r>
      <w:proofErr w:type="spellEnd"/>
      <w:r w:rsidRPr="00E71F19">
        <w:rPr>
          <w:lang w:val="en-US"/>
        </w:rPr>
        <w:t xml:space="preserve"> (Ed.), Nebraska Symposium on Motivation: Vol. 38. </w:t>
      </w:r>
    </w:p>
    <w:p w:rsidR="00E71F19" w:rsidRPr="00E71F19" w:rsidRDefault="00E71F19" w:rsidP="00E71F19">
      <w:pPr>
        <w:rPr>
          <w:lang w:val="en-US"/>
        </w:rPr>
      </w:pPr>
      <w:r w:rsidRPr="00E71F19">
        <w:rPr>
          <w:lang w:val="en-US"/>
        </w:rPr>
        <w:t xml:space="preserve">Perspectives on motivation (pp. 237-288). Lincoln: University of Nebraska Press. </w:t>
      </w:r>
    </w:p>
    <w:p w:rsidR="00E71F19" w:rsidRPr="00E71F19" w:rsidRDefault="00E71F19" w:rsidP="00E71F19">
      <w:pPr>
        <w:rPr>
          <w:b/>
          <w:lang w:val="en-US"/>
        </w:rPr>
      </w:pPr>
      <w:r w:rsidRPr="00E71F19">
        <w:rPr>
          <w:b/>
          <w:lang w:val="en-US"/>
        </w:rPr>
        <w:t xml:space="preserve"> </w:t>
      </w:r>
    </w:p>
    <w:p w:rsidR="00E71F19" w:rsidRPr="00D02CAD" w:rsidRDefault="00D02CAD" w:rsidP="00D02CAD">
      <w:pPr>
        <w:rPr>
          <w:b/>
          <w:lang w:val="en-US"/>
        </w:rPr>
      </w:pPr>
      <w:r w:rsidRPr="00D02CAD">
        <w:rPr>
          <w:b/>
          <w:lang w:val="en-US"/>
        </w:rPr>
        <w:t xml:space="preserve">ELECTRONIC SOURCES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References for electronic sources end in a retrieval statement consisting of the </w:t>
      </w:r>
    </w:p>
    <w:p w:rsidR="00E71F19" w:rsidRPr="00E71F19" w:rsidRDefault="00E71F19" w:rsidP="00E71F19">
      <w:pPr>
        <w:rPr>
          <w:lang w:val="en-US"/>
        </w:rPr>
      </w:pPr>
      <w:r w:rsidRPr="00E71F19">
        <w:rPr>
          <w:lang w:val="en-US"/>
        </w:rPr>
        <w:t xml:space="preserve">following basic information: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Retrieved month, day, year, from electronic address (do not include a full stop at the end of </w:t>
      </w:r>
    </w:p>
    <w:p w:rsidR="00E71F19" w:rsidRPr="00E71F19" w:rsidRDefault="00E71F19" w:rsidP="00E71F19">
      <w:pPr>
        <w:rPr>
          <w:lang w:val="en-US"/>
        </w:rPr>
      </w:pPr>
      <w:r w:rsidRPr="00E71F19">
        <w:rPr>
          <w:lang w:val="en-US"/>
        </w:rPr>
        <w:t xml:space="preserve">the URL as this might be mistaken as part of the electronic address).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When resources are accessed via databases such as ProQuest or PsycINFO include a </w:t>
      </w:r>
    </w:p>
    <w:p w:rsidR="00E71F19" w:rsidRPr="00E71F19" w:rsidRDefault="00E71F19" w:rsidP="00E71F19">
      <w:pPr>
        <w:rPr>
          <w:lang w:val="en-US"/>
        </w:rPr>
      </w:pPr>
      <w:r w:rsidRPr="00E71F19">
        <w:rPr>
          <w:lang w:val="en-US"/>
        </w:rPr>
        <w:t xml:space="preserve">retrieval statement that consists of the date of retrieval and the name of the database.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Web pages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If referring to a particular page within a large website give the precise URL for that page </w:t>
      </w:r>
    </w:p>
    <w:p w:rsidR="00E71F19" w:rsidRPr="00E71F19" w:rsidRDefault="00E71F19" w:rsidP="00E71F19">
      <w:pPr>
        <w:rPr>
          <w:lang w:val="en-US"/>
        </w:rPr>
      </w:pPr>
      <w:r w:rsidRPr="00E71F19">
        <w:rPr>
          <w:lang w:val="en-US"/>
        </w:rPr>
        <w:t xml:space="preserve">rather than home or menu pages. If there are no page numbers use paragraph number </w:t>
      </w:r>
    </w:p>
    <w:p w:rsidR="00E71F19" w:rsidRPr="00E71F19" w:rsidRDefault="00E71F19" w:rsidP="00E71F19">
      <w:pPr>
        <w:rPr>
          <w:lang w:val="en-US"/>
        </w:rPr>
      </w:pPr>
      <w:r w:rsidRPr="00E71F19">
        <w:rPr>
          <w:lang w:val="en-US"/>
        </w:rPr>
        <w:t xml:space="preserve">(use the abbreviation “para” e.g. para.16) or cite the chapter or heading and the number of </w:t>
      </w:r>
    </w:p>
    <w:p w:rsidR="00E71F19" w:rsidRPr="00E71F19" w:rsidRDefault="00E71F19" w:rsidP="00E71F19">
      <w:pPr>
        <w:rPr>
          <w:lang w:val="en-US"/>
        </w:rPr>
      </w:pPr>
      <w:r w:rsidRPr="00E71F19">
        <w:rPr>
          <w:lang w:val="en-US"/>
        </w:rPr>
        <w:t xml:space="preserve">the paragraph. Use (n.d.) in the date position for sources with no apparent date.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(Benton Foundation, 1998) </w:t>
      </w:r>
    </w:p>
    <w:p w:rsidR="00E71F19" w:rsidRPr="00E71F19" w:rsidRDefault="00E71F19" w:rsidP="00E71F19">
      <w:pPr>
        <w:rPr>
          <w:lang w:val="en-US"/>
        </w:rPr>
      </w:pPr>
      <w:r w:rsidRPr="00410FCA">
        <w:rPr>
          <w:b/>
          <w:lang w:val="en-US"/>
        </w:rPr>
        <w:t>R</w:t>
      </w:r>
      <w:r w:rsidRPr="00E71F19">
        <w:rPr>
          <w:lang w:val="en-US"/>
        </w:rPr>
        <w:t xml:space="preserve">: Benton Foundation. (1998, July 7). Barriers to closing the gap. In Losing ground bit by </w:t>
      </w:r>
    </w:p>
    <w:p w:rsidR="00E71F19" w:rsidRPr="00E71F19" w:rsidRDefault="00E71F19" w:rsidP="00E71F19">
      <w:pPr>
        <w:rPr>
          <w:lang w:val="en-US"/>
        </w:rPr>
      </w:pPr>
      <w:r w:rsidRPr="00E71F19">
        <w:rPr>
          <w:lang w:val="en-US"/>
        </w:rPr>
        <w:t xml:space="preserve">bit: Low-income communities in the information age (chap. 2). Retrieved August 18, </w:t>
      </w:r>
    </w:p>
    <w:p w:rsidR="00E71F19" w:rsidRPr="00E71F19" w:rsidRDefault="00E71F19" w:rsidP="00E71F19">
      <w:pPr>
        <w:rPr>
          <w:lang w:val="en-US"/>
        </w:rPr>
      </w:pPr>
      <w:r w:rsidRPr="00E71F19">
        <w:rPr>
          <w:lang w:val="en-US"/>
        </w:rPr>
        <w:t xml:space="preserve">2001, from http://www.benton.org/library?low-Income/two.html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E71F19">
        <w:rPr>
          <w:lang w:val="en-US"/>
        </w:rPr>
        <w:t xml:space="preserve">For a webpage that has no author begin the reference with the document title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(“Expenditures for Health Care Plans,” 1998) </w:t>
      </w:r>
    </w:p>
    <w:p w:rsidR="00E71F19" w:rsidRPr="00E71F19" w:rsidRDefault="00E71F19" w:rsidP="00E71F19">
      <w:pPr>
        <w:rPr>
          <w:lang w:val="en-US"/>
        </w:rPr>
      </w:pPr>
      <w:r w:rsidRPr="00410FCA">
        <w:rPr>
          <w:b/>
          <w:lang w:val="en-US"/>
        </w:rPr>
        <w:t>R</w:t>
      </w:r>
      <w:r w:rsidRPr="00E71F19">
        <w:rPr>
          <w:lang w:val="en-US"/>
        </w:rPr>
        <w:t xml:space="preserve">: Expenditures for health care plans for employers and employees. (1998, December 7). </w:t>
      </w:r>
    </w:p>
    <w:p w:rsidR="00E71F19" w:rsidRPr="00E71F19" w:rsidRDefault="00E71F19" w:rsidP="00E71F19">
      <w:pPr>
        <w:rPr>
          <w:lang w:val="en-US"/>
        </w:rPr>
      </w:pPr>
      <w:r w:rsidRPr="00E71F19">
        <w:rPr>
          <w:lang w:val="en-US"/>
        </w:rPr>
        <w:lastRenderedPageBreak/>
        <w:t xml:space="preserve">Washington, DC: Bureau of Labor Statistics. Retrieved February 17, 2002, from </w:t>
      </w:r>
    </w:p>
    <w:p w:rsidR="00E71F19" w:rsidRPr="00E71F19" w:rsidRDefault="00E71F19" w:rsidP="00E71F19">
      <w:pPr>
        <w:rPr>
          <w:lang w:val="en-US"/>
        </w:rPr>
      </w:pPr>
      <w:r w:rsidRPr="00E71F19">
        <w:rPr>
          <w:lang w:val="en-US"/>
        </w:rPr>
        <w:t xml:space="preserve">http://stats.bls.gov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Journal articles - originally published in electronic form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(Fredrickson, 2000, March 7) </w:t>
      </w:r>
    </w:p>
    <w:p w:rsidR="00E71F19" w:rsidRPr="00E71F19" w:rsidRDefault="00E71F19" w:rsidP="00E71F19">
      <w:pPr>
        <w:rPr>
          <w:lang w:val="en-US"/>
        </w:rPr>
      </w:pPr>
      <w:r w:rsidRPr="00410FCA">
        <w:rPr>
          <w:b/>
          <w:lang w:val="en-US"/>
        </w:rPr>
        <w:t>R</w:t>
      </w:r>
      <w:r w:rsidRPr="00E71F19">
        <w:rPr>
          <w:lang w:val="en-US"/>
        </w:rPr>
        <w:t xml:space="preserve">: Fredrickson, B. L. (2000, March 7). Cultivating positive emotions to optimize health and </w:t>
      </w:r>
    </w:p>
    <w:p w:rsidR="00E71F19" w:rsidRPr="00E71F19" w:rsidRDefault="00E71F19" w:rsidP="00E71F19">
      <w:pPr>
        <w:rPr>
          <w:lang w:val="en-US"/>
        </w:rPr>
      </w:pPr>
      <w:r w:rsidRPr="00E71F19">
        <w:rPr>
          <w:lang w:val="en-US"/>
        </w:rPr>
        <w:t xml:space="preserve">well-being. Prevention &amp; Treatment, 3 Article 0001a. Retrieved November 20, </w:t>
      </w:r>
    </w:p>
    <w:p w:rsidR="00E71F19" w:rsidRPr="00E71F19" w:rsidRDefault="00E71F19" w:rsidP="00E71F19">
      <w:pPr>
        <w:rPr>
          <w:lang w:val="en-US"/>
        </w:rPr>
      </w:pPr>
      <w:r w:rsidRPr="00E71F19">
        <w:rPr>
          <w:lang w:val="en-US"/>
        </w:rPr>
        <w:t xml:space="preserve">2000, from http://journals.apa.org/prevention/volume3/pre0030001a.html </w:t>
      </w:r>
    </w:p>
    <w:p w:rsidR="00E71F19" w:rsidRPr="00E71F19" w:rsidRDefault="00E71F19" w:rsidP="00E71F19">
      <w:pPr>
        <w:rPr>
          <w:lang w:val="en-US"/>
        </w:rPr>
      </w:pPr>
      <w:r w:rsidRPr="00E71F19">
        <w:rPr>
          <w:lang w:val="en-US"/>
        </w:rPr>
        <w:t xml:space="preserve"> </w:t>
      </w:r>
    </w:p>
    <w:p w:rsidR="00E71F19" w:rsidRPr="00E71F19" w:rsidRDefault="00E71F19" w:rsidP="00E71F19">
      <w:pPr>
        <w:pStyle w:val="Akapitzlist"/>
        <w:numPr>
          <w:ilvl w:val="0"/>
          <w:numId w:val="2"/>
        </w:numPr>
        <w:rPr>
          <w:b/>
          <w:lang w:val="en-US"/>
        </w:rPr>
      </w:pPr>
      <w:r w:rsidRPr="00E71F19">
        <w:rPr>
          <w:b/>
          <w:lang w:val="en-US"/>
        </w:rPr>
        <w:t xml:space="preserve">Newspaper or magazine article-online version </w:t>
      </w:r>
    </w:p>
    <w:p w:rsidR="00E71F19" w:rsidRPr="00E71F19" w:rsidRDefault="00E71F19" w:rsidP="00E71F19">
      <w:pPr>
        <w:rPr>
          <w:lang w:val="en-US"/>
        </w:rPr>
      </w:pPr>
      <w:r w:rsidRPr="00E71F19">
        <w:rPr>
          <w:lang w:val="en-US"/>
        </w:rPr>
        <w:t xml:space="preserve"> </w:t>
      </w:r>
    </w:p>
    <w:p w:rsidR="00E71F19" w:rsidRPr="00E71F19" w:rsidRDefault="00E71F19" w:rsidP="00E71F19">
      <w:pPr>
        <w:rPr>
          <w:lang w:val="en-US"/>
        </w:rPr>
      </w:pPr>
      <w:r w:rsidRPr="00410FCA">
        <w:rPr>
          <w:b/>
          <w:lang w:val="en-US"/>
        </w:rPr>
        <w:t>T</w:t>
      </w:r>
      <w:r w:rsidRPr="00E71F19">
        <w:rPr>
          <w:lang w:val="en-US"/>
        </w:rPr>
        <w:t xml:space="preserve">: (Rodriguez, 2001) </w:t>
      </w:r>
    </w:p>
    <w:p w:rsidR="00E71F19" w:rsidRPr="00E71F19" w:rsidRDefault="00E71F19" w:rsidP="00E71F19">
      <w:pPr>
        <w:rPr>
          <w:lang w:val="en-US"/>
        </w:rPr>
      </w:pPr>
      <w:r w:rsidRPr="00410FCA">
        <w:rPr>
          <w:b/>
          <w:lang w:val="en-US"/>
        </w:rPr>
        <w:t>R</w:t>
      </w:r>
      <w:r w:rsidRPr="00E71F19">
        <w:rPr>
          <w:lang w:val="en-US"/>
        </w:rPr>
        <w:t xml:space="preserve">: Rodriguez, C. (2001, January 9). Amid, dispute, plight of illegal workers revisited. </w:t>
      </w:r>
    </w:p>
    <w:p w:rsidR="00E71F19" w:rsidRPr="00E71F19" w:rsidRDefault="00E71F19" w:rsidP="00E71F19">
      <w:pPr>
        <w:rPr>
          <w:lang w:val="en-US"/>
        </w:rPr>
      </w:pPr>
      <w:r w:rsidRPr="00E71F19">
        <w:rPr>
          <w:lang w:val="en-US"/>
        </w:rPr>
        <w:t xml:space="preserve">Boston Globe. Retrieved January 10, 2002, from </w:t>
      </w:r>
    </w:p>
    <w:p w:rsidR="00E71F19" w:rsidRPr="00E71F19" w:rsidRDefault="00E71F19" w:rsidP="00E71F19">
      <w:pPr>
        <w:rPr>
          <w:lang w:val="en-US"/>
        </w:rPr>
      </w:pPr>
      <w:r w:rsidRPr="00E71F19">
        <w:rPr>
          <w:lang w:val="en-US"/>
        </w:rPr>
        <w:t>http://www.boston.com/dailyglobe2/010/nation/Amid_dispute_plight_of_illegal_work</w:t>
      </w:r>
    </w:p>
    <w:p w:rsidR="00E71F19" w:rsidRPr="00E71F19" w:rsidRDefault="00E71F19" w:rsidP="00E71F19">
      <w:pPr>
        <w:rPr>
          <w:lang w:val="en-US"/>
        </w:rPr>
      </w:pPr>
      <w:r w:rsidRPr="00E71F19">
        <w:rPr>
          <w:lang w:val="en-US"/>
        </w:rPr>
        <w:t xml:space="preserve">ers_revisted+.shtml  </w:t>
      </w:r>
    </w:p>
    <w:p w:rsidR="00E71F19" w:rsidRPr="00E71F19" w:rsidRDefault="00E71F19" w:rsidP="00E71F19">
      <w:pPr>
        <w:rPr>
          <w:lang w:val="en-US"/>
        </w:rPr>
      </w:pPr>
      <w:r w:rsidRPr="00E71F19">
        <w:rPr>
          <w:lang w:val="en-US"/>
        </w:rPr>
        <w:t xml:space="preserve"> </w:t>
      </w:r>
    </w:p>
    <w:p w:rsidR="00484EA8" w:rsidRPr="0082724B" w:rsidRDefault="0082724B" w:rsidP="00CA7CDC">
      <w:pPr>
        <w:jc w:val="center"/>
        <w:rPr>
          <w:b/>
          <w:u w:val="single"/>
          <w:lang w:val="en-US"/>
        </w:rPr>
      </w:pPr>
      <w:r w:rsidRPr="0082724B">
        <w:rPr>
          <w:rStyle w:val="hps"/>
          <w:b/>
          <w:u w:val="single"/>
          <w:lang w:val="en"/>
        </w:rPr>
        <w:t>ARTICLES</w:t>
      </w:r>
      <w:r w:rsidRPr="0082724B">
        <w:rPr>
          <w:b/>
          <w:u w:val="single"/>
          <w:lang w:val="en"/>
        </w:rPr>
        <w:t xml:space="preserve"> </w:t>
      </w:r>
      <w:r w:rsidRPr="0082724B">
        <w:rPr>
          <w:rStyle w:val="hps"/>
          <w:b/>
          <w:u w:val="single"/>
          <w:lang w:val="en"/>
        </w:rPr>
        <w:t>DO NOT</w:t>
      </w:r>
      <w:r w:rsidRPr="0082724B">
        <w:rPr>
          <w:b/>
          <w:u w:val="single"/>
          <w:lang w:val="en"/>
        </w:rPr>
        <w:t xml:space="preserve"> </w:t>
      </w:r>
      <w:r w:rsidRPr="0082724B">
        <w:rPr>
          <w:rStyle w:val="hps"/>
          <w:b/>
          <w:u w:val="single"/>
          <w:lang w:val="en"/>
        </w:rPr>
        <w:t>MEET</w:t>
      </w:r>
      <w:r w:rsidRPr="0082724B">
        <w:rPr>
          <w:b/>
          <w:u w:val="single"/>
          <w:lang w:val="en"/>
        </w:rPr>
        <w:t xml:space="preserve"> </w:t>
      </w:r>
      <w:r w:rsidRPr="0082724B">
        <w:rPr>
          <w:rStyle w:val="hps"/>
          <w:b/>
          <w:u w:val="single"/>
          <w:lang w:val="en"/>
        </w:rPr>
        <w:t>THE ABOVE</w:t>
      </w:r>
      <w:r w:rsidRPr="0082724B">
        <w:rPr>
          <w:b/>
          <w:u w:val="single"/>
          <w:lang w:val="en"/>
        </w:rPr>
        <w:t xml:space="preserve"> </w:t>
      </w:r>
      <w:r w:rsidRPr="0082724B">
        <w:rPr>
          <w:rStyle w:val="hps"/>
          <w:b/>
          <w:u w:val="single"/>
          <w:lang w:val="en"/>
        </w:rPr>
        <w:t>REQUIREMENTS</w:t>
      </w:r>
      <w:r w:rsidRPr="0082724B">
        <w:rPr>
          <w:b/>
          <w:u w:val="single"/>
          <w:lang w:val="en"/>
        </w:rPr>
        <w:t xml:space="preserve"> </w:t>
      </w:r>
      <w:r w:rsidRPr="0082724B">
        <w:rPr>
          <w:rStyle w:val="hps"/>
          <w:b/>
          <w:u w:val="single"/>
          <w:lang w:val="en"/>
        </w:rPr>
        <w:t>WILL NOT BE ACCEPTED</w:t>
      </w:r>
      <w:r w:rsidRPr="0082724B">
        <w:rPr>
          <w:b/>
          <w:u w:val="single"/>
          <w:lang w:val="en"/>
        </w:rPr>
        <w:t xml:space="preserve"> </w:t>
      </w:r>
      <w:r w:rsidRPr="0082724B">
        <w:rPr>
          <w:rStyle w:val="hps"/>
          <w:b/>
          <w:u w:val="single"/>
          <w:lang w:val="en"/>
        </w:rPr>
        <w:t>BY THE</w:t>
      </w:r>
      <w:r w:rsidRPr="0082724B">
        <w:rPr>
          <w:b/>
          <w:u w:val="single"/>
          <w:lang w:val="en"/>
        </w:rPr>
        <w:t xml:space="preserve"> </w:t>
      </w:r>
      <w:r w:rsidRPr="0082724B">
        <w:rPr>
          <w:rStyle w:val="hps"/>
          <w:b/>
          <w:u w:val="single"/>
          <w:lang w:val="en"/>
        </w:rPr>
        <w:t>EDITORIAL BOARD</w:t>
      </w:r>
    </w:p>
    <w:sectPr w:rsidR="00484EA8" w:rsidRPr="0082724B" w:rsidSect="00D57932">
      <w:footerReference w:type="even" r:id="rId12"/>
      <w:footerReference w:type="default" r:id="rId13"/>
      <w:footnotePr>
        <w:numFmt w:val="chicago"/>
      </w:footnotePr>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2E1" w:rsidRDefault="00FE42E1">
      <w:r>
        <w:separator/>
      </w:r>
    </w:p>
  </w:endnote>
  <w:endnote w:type="continuationSeparator" w:id="0">
    <w:p w:rsidR="00FE42E1" w:rsidRDefault="00FE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Bold">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6E9" w:rsidRDefault="00FF36E9" w:rsidP="00FF36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36E9" w:rsidRDefault="00FF36E9" w:rsidP="00FF36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6E9" w:rsidRPr="00FF36E9" w:rsidRDefault="00FF36E9" w:rsidP="00FF36E9">
    <w:pPr>
      <w:pStyle w:val="Stopka"/>
      <w:framePr w:wrap="around" w:vAnchor="text" w:hAnchor="margin" w:xAlign="right" w:y="1"/>
      <w:rPr>
        <w:rStyle w:val="Numerstrony"/>
        <w:sz w:val="20"/>
        <w:szCs w:val="20"/>
      </w:rPr>
    </w:pPr>
    <w:r w:rsidRPr="00FF36E9">
      <w:rPr>
        <w:rStyle w:val="Numerstrony"/>
        <w:sz w:val="20"/>
        <w:szCs w:val="20"/>
      </w:rPr>
      <w:fldChar w:fldCharType="begin"/>
    </w:r>
    <w:r w:rsidRPr="00FF36E9">
      <w:rPr>
        <w:rStyle w:val="Numerstrony"/>
        <w:sz w:val="20"/>
        <w:szCs w:val="20"/>
      </w:rPr>
      <w:instrText xml:space="preserve">PAGE  </w:instrText>
    </w:r>
    <w:r w:rsidRPr="00FF36E9">
      <w:rPr>
        <w:rStyle w:val="Numerstrony"/>
        <w:sz w:val="20"/>
        <w:szCs w:val="20"/>
      </w:rPr>
      <w:fldChar w:fldCharType="separate"/>
    </w:r>
    <w:r w:rsidR="00971869">
      <w:rPr>
        <w:rStyle w:val="Numerstrony"/>
        <w:noProof/>
        <w:sz w:val="20"/>
        <w:szCs w:val="20"/>
      </w:rPr>
      <w:t>1</w:t>
    </w:r>
    <w:r w:rsidRPr="00FF36E9">
      <w:rPr>
        <w:rStyle w:val="Numerstrony"/>
        <w:sz w:val="20"/>
        <w:szCs w:val="20"/>
      </w:rPr>
      <w:fldChar w:fldCharType="end"/>
    </w:r>
  </w:p>
  <w:p w:rsidR="00FF36E9" w:rsidRDefault="00FF36E9" w:rsidP="00BD331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2E1" w:rsidRDefault="00FE42E1">
      <w:r>
        <w:separator/>
      </w:r>
    </w:p>
  </w:footnote>
  <w:footnote w:type="continuationSeparator" w:id="0">
    <w:p w:rsidR="00FE42E1" w:rsidRDefault="00FE42E1">
      <w:r>
        <w:continuationSeparator/>
      </w:r>
    </w:p>
  </w:footnote>
  <w:footnote w:id="1">
    <w:p w:rsidR="00971869" w:rsidRDefault="00971869" w:rsidP="00971869">
      <w:pPr>
        <w:pStyle w:val="Tekstprzypisudolnego"/>
      </w:pPr>
      <w:r>
        <w:rPr>
          <w:rStyle w:val="Odwoanieprzypisudolnego"/>
        </w:rPr>
        <w:footnoteRef/>
      </w:r>
      <w:r>
        <w:t xml:space="preserve"> </w:t>
      </w:r>
      <w:proofErr w:type="spellStart"/>
      <w:r w:rsidRPr="00CF0396">
        <w:t>Author</w:t>
      </w:r>
      <w:r w:rsidR="00202F92">
        <w:t>’s</w:t>
      </w:r>
      <w:proofErr w:type="spellEnd"/>
      <w:r w:rsidRPr="00CF0396">
        <w:t xml:space="preserve"> </w:t>
      </w:r>
      <w:proofErr w:type="spellStart"/>
      <w:r w:rsidRPr="00CF0396">
        <w:t>Affiliation</w:t>
      </w:r>
      <w:proofErr w:type="spellEnd"/>
      <w:r w:rsidRPr="00CF0396">
        <w:t xml:space="preserve"> and </w:t>
      </w:r>
      <w:r w:rsidR="00202F92">
        <w:t>e-mail</w:t>
      </w:r>
      <w:r w:rsidRPr="00CF0396">
        <w:t xml:space="preserve"> adres</w:t>
      </w:r>
    </w:p>
  </w:footnote>
  <w:footnote w:id="2">
    <w:p w:rsidR="00202F92" w:rsidRDefault="00202F92">
      <w:pPr>
        <w:pStyle w:val="Tekstprzypisudolnego"/>
      </w:pPr>
      <w:r>
        <w:rPr>
          <w:rStyle w:val="Odwoanieprzypisudolnego"/>
        </w:rPr>
        <w:t>**</w:t>
      </w:r>
      <w:r>
        <w:t xml:space="preserve"> </w:t>
      </w:r>
      <w:proofErr w:type="spellStart"/>
      <w:r>
        <w:t>Author’s</w:t>
      </w:r>
      <w:proofErr w:type="spellEnd"/>
      <w:r>
        <w:t xml:space="preserve"> </w:t>
      </w:r>
      <w:proofErr w:type="spellStart"/>
      <w:r>
        <w:t>Affiliation</w:t>
      </w:r>
      <w:proofErr w:type="spellEnd"/>
      <w:r>
        <w:t xml:space="preserve"> and e-mail adres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610CF"/>
    <w:multiLevelType w:val="hybridMultilevel"/>
    <w:tmpl w:val="466E3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F364A3"/>
    <w:multiLevelType w:val="hybridMultilevel"/>
    <w:tmpl w:val="EF30898A"/>
    <w:lvl w:ilvl="0" w:tplc="45261A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83"/>
    <w:rsid w:val="000B3151"/>
    <w:rsid w:val="000F0969"/>
    <w:rsid w:val="00100E77"/>
    <w:rsid w:val="00107606"/>
    <w:rsid w:val="001144D9"/>
    <w:rsid w:val="001977A4"/>
    <w:rsid w:val="001C50E7"/>
    <w:rsid w:val="001E4446"/>
    <w:rsid w:val="00202F92"/>
    <w:rsid w:val="00242CB6"/>
    <w:rsid w:val="00410FCA"/>
    <w:rsid w:val="00484EA8"/>
    <w:rsid w:val="004D259F"/>
    <w:rsid w:val="005447D4"/>
    <w:rsid w:val="005E2066"/>
    <w:rsid w:val="007048B6"/>
    <w:rsid w:val="0082724B"/>
    <w:rsid w:val="00852D0F"/>
    <w:rsid w:val="00877E54"/>
    <w:rsid w:val="00971869"/>
    <w:rsid w:val="00A65F83"/>
    <w:rsid w:val="00A77ADD"/>
    <w:rsid w:val="00A909B9"/>
    <w:rsid w:val="00B628E8"/>
    <w:rsid w:val="00B85DD4"/>
    <w:rsid w:val="00BA3B87"/>
    <w:rsid w:val="00BD331B"/>
    <w:rsid w:val="00BE4293"/>
    <w:rsid w:val="00C06C0C"/>
    <w:rsid w:val="00C36675"/>
    <w:rsid w:val="00C86EA0"/>
    <w:rsid w:val="00CA33E0"/>
    <w:rsid w:val="00CA7CDC"/>
    <w:rsid w:val="00CF0396"/>
    <w:rsid w:val="00CF3A8E"/>
    <w:rsid w:val="00D02CAD"/>
    <w:rsid w:val="00D33C78"/>
    <w:rsid w:val="00D57932"/>
    <w:rsid w:val="00D9510B"/>
    <w:rsid w:val="00E71F19"/>
    <w:rsid w:val="00F2200D"/>
    <w:rsid w:val="00FE42E1"/>
    <w:rsid w:val="00FF3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8ECD"/>
  <w15:docId w15:val="{AAB3FB24-D79B-4E72-88D3-0823A67E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abela1">
    <w:name w:val="WW-Tabela1"/>
    <w:basedOn w:val="Normalny"/>
    <w:rsid w:val="00D33C78"/>
    <w:pPr>
      <w:suppressAutoHyphens/>
    </w:pPr>
    <w:rPr>
      <w:b/>
      <w:bCs/>
      <w:szCs w:val="20"/>
      <w:lang w:eastAsia="ar-SA"/>
    </w:rPr>
  </w:style>
  <w:style w:type="paragraph" w:styleId="Tekstprzypisudolnego">
    <w:name w:val="footnote text"/>
    <w:basedOn w:val="Normalny"/>
    <w:semiHidden/>
    <w:rsid w:val="00D33C78"/>
    <w:rPr>
      <w:sz w:val="20"/>
      <w:szCs w:val="20"/>
    </w:rPr>
  </w:style>
  <w:style w:type="character" w:styleId="Odwoanieprzypisudolnego">
    <w:name w:val="footnote reference"/>
    <w:basedOn w:val="Domylnaczcionkaakapitu"/>
    <w:semiHidden/>
    <w:rsid w:val="00D33C78"/>
    <w:rPr>
      <w:vertAlign w:val="superscript"/>
    </w:rPr>
  </w:style>
  <w:style w:type="paragraph" w:styleId="Nagwek">
    <w:name w:val="header"/>
    <w:basedOn w:val="Normalny"/>
    <w:rsid w:val="000B3151"/>
    <w:pPr>
      <w:tabs>
        <w:tab w:val="center" w:pos="4536"/>
        <w:tab w:val="right" w:pos="9072"/>
      </w:tabs>
    </w:pPr>
  </w:style>
  <w:style w:type="paragraph" w:styleId="Stopka">
    <w:name w:val="footer"/>
    <w:basedOn w:val="Normalny"/>
    <w:rsid w:val="000B3151"/>
    <w:pPr>
      <w:tabs>
        <w:tab w:val="center" w:pos="4536"/>
        <w:tab w:val="right" w:pos="9072"/>
      </w:tabs>
    </w:pPr>
  </w:style>
  <w:style w:type="character" w:styleId="Numerstrony">
    <w:name w:val="page number"/>
    <w:basedOn w:val="Domylnaczcionkaakapitu"/>
    <w:rsid w:val="00FF36E9"/>
  </w:style>
  <w:style w:type="paragraph" w:customStyle="1" w:styleId="Body">
    <w:name w:val="Body"/>
    <w:basedOn w:val="Normalny"/>
    <w:rsid w:val="00BD331B"/>
    <w:pPr>
      <w:spacing w:after="240"/>
      <w:jc w:val="both"/>
    </w:pPr>
    <w:rPr>
      <w:rFonts w:ascii="Helvetica" w:hAnsi="Helvetica"/>
      <w:sz w:val="20"/>
      <w:szCs w:val="20"/>
      <w:lang w:val="en-US" w:eastAsia="en-US"/>
    </w:rPr>
  </w:style>
  <w:style w:type="paragraph" w:customStyle="1" w:styleId="AbstHead">
    <w:name w:val="Abst Head"/>
    <w:basedOn w:val="Normalny"/>
    <w:rsid w:val="00BD331B"/>
    <w:pPr>
      <w:keepNext/>
      <w:spacing w:after="240"/>
    </w:pPr>
    <w:rPr>
      <w:rFonts w:ascii="Helvetica" w:hAnsi="Helvetica"/>
      <w:b/>
      <w:caps/>
      <w:sz w:val="22"/>
      <w:szCs w:val="20"/>
      <w:lang w:val="en-US" w:eastAsia="en-US"/>
    </w:rPr>
  </w:style>
  <w:style w:type="paragraph" w:customStyle="1" w:styleId="Head1">
    <w:name w:val="Head1"/>
    <w:basedOn w:val="Normalny"/>
    <w:rsid w:val="00BD331B"/>
    <w:pPr>
      <w:keepNext/>
      <w:spacing w:after="240"/>
    </w:pPr>
    <w:rPr>
      <w:rFonts w:ascii="Helvetica" w:hAnsi="Helvetica"/>
      <w:b/>
      <w:caps/>
      <w:sz w:val="22"/>
      <w:szCs w:val="20"/>
      <w:lang w:val="en-US" w:eastAsia="en-US"/>
    </w:rPr>
  </w:style>
  <w:style w:type="paragraph" w:customStyle="1" w:styleId="ConcHead">
    <w:name w:val="Conc Head"/>
    <w:basedOn w:val="Normalny"/>
    <w:rsid w:val="00F2200D"/>
    <w:pPr>
      <w:keepNext/>
      <w:spacing w:after="240"/>
    </w:pPr>
    <w:rPr>
      <w:rFonts w:ascii="Helvetica" w:hAnsi="Helvetica"/>
      <w:b/>
      <w:caps/>
      <w:sz w:val="22"/>
      <w:szCs w:val="20"/>
      <w:lang w:val="en-US" w:eastAsia="en-US"/>
    </w:rPr>
  </w:style>
  <w:style w:type="paragraph" w:customStyle="1" w:styleId="ReferHead">
    <w:name w:val="Refer Head"/>
    <w:basedOn w:val="Normalny"/>
    <w:rsid w:val="00F2200D"/>
    <w:pPr>
      <w:keepNext/>
      <w:spacing w:after="240"/>
    </w:pPr>
    <w:rPr>
      <w:rFonts w:ascii="Helvetica" w:hAnsi="Helvetica"/>
      <w:b/>
      <w:caps/>
      <w:sz w:val="22"/>
      <w:szCs w:val="20"/>
      <w:lang w:val="en-US" w:eastAsia="en-US"/>
    </w:rPr>
  </w:style>
  <w:style w:type="character" w:customStyle="1" w:styleId="shorttext">
    <w:name w:val="short_text"/>
    <w:rsid w:val="00F2200D"/>
  </w:style>
  <w:style w:type="character" w:customStyle="1" w:styleId="hps">
    <w:name w:val="hps"/>
    <w:rsid w:val="00F2200D"/>
  </w:style>
  <w:style w:type="character" w:styleId="Hipercze">
    <w:name w:val="Hyperlink"/>
    <w:basedOn w:val="Domylnaczcionkaakapitu"/>
    <w:uiPriority w:val="99"/>
    <w:unhideWhenUsed/>
    <w:rsid w:val="00BE4293"/>
    <w:rPr>
      <w:color w:val="0000FF" w:themeColor="hyperlink"/>
      <w:u w:val="single"/>
    </w:rPr>
  </w:style>
  <w:style w:type="paragraph" w:styleId="Tekstdymka">
    <w:name w:val="Balloon Text"/>
    <w:basedOn w:val="Normalny"/>
    <w:link w:val="TekstdymkaZnak"/>
    <w:uiPriority w:val="99"/>
    <w:semiHidden/>
    <w:unhideWhenUsed/>
    <w:rsid w:val="000F0969"/>
    <w:rPr>
      <w:rFonts w:ascii="Tahoma" w:hAnsi="Tahoma" w:cs="Tahoma"/>
      <w:sz w:val="16"/>
      <w:szCs w:val="16"/>
    </w:rPr>
  </w:style>
  <w:style w:type="character" w:customStyle="1" w:styleId="TekstdymkaZnak">
    <w:name w:val="Tekst dymka Znak"/>
    <w:basedOn w:val="Domylnaczcionkaakapitu"/>
    <w:link w:val="Tekstdymka"/>
    <w:uiPriority w:val="99"/>
    <w:semiHidden/>
    <w:rsid w:val="000F0969"/>
    <w:rPr>
      <w:rFonts w:ascii="Tahoma" w:hAnsi="Tahoma" w:cs="Tahoma"/>
      <w:sz w:val="16"/>
      <w:szCs w:val="16"/>
    </w:rPr>
  </w:style>
  <w:style w:type="character" w:customStyle="1" w:styleId="verdana11orange1">
    <w:name w:val="verdana11orange1"/>
    <w:basedOn w:val="Domylnaczcionkaakapitu"/>
    <w:rsid w:val="0082724B"/>
    <w:rPr>
      <w:rFonts w:ascii="Verdana" w:hAnsi="Verdana" w:hint="default"/>
      <w:color w:val="FF9933"/>
      <w:sz w:val="17"/>
      <w:szCs w:val="17"/>
    </w:rPr>
  </w:style>
  <w:style w:type="paragraph" w:styleId="Akapitzlist">
    <w:name w:val="List Paragraph"/>
    <w:basedOn w:val="Normalny"/>
    <w:uiPriority w:val="34"/>
    <w:qFormat/>
    <w:rsid w:val="0082724B"/>
    <w:pPr>
      <w:ind w:left="720"/>
      <w:contextualSpacing/>
    </w:pPr>
  </w:style>
  <w:style w:type="character" w:styleId="Nierozpoznanawzmianka">
    <w:name w:val="Unresolved Mention"/>
    <w:basedOn w:val="Domylnaczcionkaakapitu"/>
    <w:uiPriority w:val="99"/>
    <w:semiHidden/>
    <w:unhideWhenUsed/>
    <w:rsid w:val="0020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2775/TIS.20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guistics.byu.edu/faculty/henrichsenl/apa/apa0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1152073732719"/>
          <c:y val="8.8235294117647065E-2"/>
          <c:w val="0.86175115207373276"/>
          <c:h val="0.70588235294117652"/>
        </c:manualLayout>
      </c:layout>
      <c:lineChart>
        <c:grouping val="standard"/>
        <c:varyColors val="0"/>
        <c:ser>
          <c:idx val="1"/>
          <c:order val="0"/>
          <c:tx>
            <c:strRef>
              <c:f>Arkusz1!$C$2</c:f>
              <c:strCache>
                <c:ptCount val="1"/>
                <c:pt idx="0">
                  <c:v>Ogółem napływ kapitału</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3.1925628956363E-2"/>
                  <c:y val="-6.3620496204577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9F-4A1E-AF69-9C4B37A11196}"/>
                </c:ext>
              </c:extLst>
            </c:dLbl>
            <c:dLbl>
              <c:idx val="1"/>
              <c:layout>
                <c:manualLayout>
                  <c:x val="-3.5093834717913969E-2"/>
                  <c:y val="-5.41582195489320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9F-4A1E-AF69-9C4B37A11196}"/>
                </c:ext>
              </c:extLst>
            </c:dLbl>
            <c:dLbl>
              <c:idx val="3"/>
              <c:layout>
                <c:manualLayout>
                  <c:x val="-4.1430246241015878E-2"/>
                  <c:y val="-5.301537023242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9F-4A1E-AF69-9C4B37A11196}"/>
                </c:ext>
              </c:extLst>
            </c:dLbl>
            <c:dLbl>
              <c:idx val="5"/>
              <c:layout>
                <c:manualLayout>
                  <c:x val="-6.6199837487620095E-2"/>
                  <c:y val="-6.42423883447207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9F-4A1E-AF69-9C4B37A11196}"/>
                </c:ext>
              </c:extLst>
            </c:dLbl>
            <c:dLbl>
              <c:idx val="6"/>
              <c:layout>
                <c:manualLayout>
                  <c:x val="-3.7109978733041948E-2"/>
                  <c:y val="2.0076932982997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9F-4A1E-AF69-9C4B37A11196}"/>
                </c:ext>
              </c:extLst>
            </c:dLbl>
            <c:dLbl>
              <c:idx val="7"/>
              <c:layout>
                <c:manualLayout>
                  <c:x val="-5.8711364218095308E-2"/>
                  <c:y val="-6.42928291458823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9F-4A1E-AF69-9C4B37A11196}"/>
                </c:ext>
              </c:extLst>
            </c:dLbl>
            <c:dLbl>
              <c:idx val="9"/>
              <c:layout>
                <c:manualLayout>
                  <c:x val="-5.8135333344883855E-2"/>
                  <c:y val="-7.12508777958732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9F-4A1E-AF69-9C4B37A11196}"/>
                </c:ext>
              </c:extLst>
            </c:dLbl>
            <c:dLbl>
              <c:idx val="12"/>
              <c:layout>
                <c:manualLayout>
                  <c:x val="-7.4552393025849928E-2"/>
                  <c:y val="1.572572640943570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9F-4A1E-AF69-9C4B37A11196}"/>
                </c:ext>
              </c:extLst>
            </c:dLbl>
            <c:dLbl>
              <c:idx val="14"/>
              <c:layout>
                <c:manualLayout>
                  <c:x val="-5.7847329894573973E-2"/>
                  <c:y val="-4.17552146588887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9F-4A1E-AF69-9C4B37A11196}"/>
                </c:ext>
              </c:extLst>
            </c:dLbl>
            <c:dLbl>
              <c:idx val="15"/>
              <c:layout>
                <c:manualLayout>
                  <c:x val="-1.8390279680602251E-2"/>
                  <c:y val="3.37238786802503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9F-4A1E-AF69-9C4B37A11196}"/>
                </c:ext>
              </c:extLst>
            </c:dLbl>
            <c:spPr>
              <a:noFill/>
              <a:ln w="25400">
                <a:noFill/>
              </a:ln>
            </c:spPr>
            <c:txPr>
              <a:bodyPr/>
              <a:lstStyle/>
              <a:p>
                <a:pPr>
                  <a:defRPr sz="8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Arkusz1!$B$5:$B$20</c:f>
              <c:numCache>
                <c:formatCode>General</c:formatCode>
                <c:ptCount val="1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numCache>
            </c:numRef>
          </c:cat>
          <c:val>
            <c:numRef>
              <c:f>Arkusz1!$C$5:$C$20</c:f>
              <c:numCache>
                <c:formatCode>General</c:formatCode>
                <c:ptCount val="16"/>
                <c:pt idx="0">
                  <c:v>88</c:v>
                </c:pt>
                <c:pt idx="1">
                  <c:v>359</c:v>
                </c:pt>
                <c:pt idx="2">
                  <c:v>678</c:v>
                </c:pt>
                <c:pt idx="3">
                  <c:v>1715</c:v>
                </c:pt>
                <c:pt idx="4">
                  <c:v>1875</c:v>
                </c:pt>
                <c:pt idx="5">
                  <c:v>3659</c:v>
                </c:pt>
                <c:pt idx="6">
                  <c:v>4498</c:v>
                </c:pt>
                <c:pt idx="7">
                  <c:v>4908</c:v>
                </c:pt>
                <c:pt idx="8">
                  <c:v>6365</c:v>
                </c:pt>
                <c:pt idx="9">
                  <c:v>7270</c:v>
                </c:pt>
                <c:pt idx="10">
                  <c:v>9342</c:v>
                </c:pt>
                <c:pt idx="11">
                  <c:v>5713</c:v>
                </c:pt>
                <c:pt idx="12">
                  <c:v>4131</c:v>
                </c:pt>
                <c:pt idx="13">
                  <c:v>4123</c:v>
                </c:pt>
                <c:pt idx="14">
                  <c:v>12355</c:v>
                </c:pt>
                <c:pt idx="15">
                  <c:v>9602</c:v>
                </c:pt>
              </c:numCache>
            </c:numRef>
          </c:val>
          <c:smooth val="0"/>
          <c:extLst>
            <c:ext xmlns:c16="http://schemas.microsoft.com/office/drawing/2014/chart" uri="{C3380CC4-5D6E-409C-BE32-E72D297353CC}">
              <c16:uniqueId val="{0000000A-389F-4A1E-AF69-9C4B37A11196}"/>
            </c:ext>
          </c:extLst>
        </c:ser>
        <c:dLbls>
          <c:showLegendKey val="0"/>
          <c:showVal val="1"/>
          <c:showCatName val="0"/>
          <c:showSerName val="0"/>
          <c:showPercent val="0"/>
          <c:showBubbleSize val="0"/>
        </c:dLbls>
        <c:marker val="1"/>
        <c:smooth val="0"/>
        <c:axId val="-468682384"/>
        <c:axId val="-468678032"/>
      </c:lineChart>
      <c:catAx>
        <c:axId val="-468682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pl-PL"/>
          </a:p>
        </c:txPr>
        <c:crossAx val="-468678032"/>
        <c:crosses val="autoZero"/>
        <c:auto val="1"/>
        <c:lblAlgn val="ctr"/>
        <c:lblOffset val="100"/>
        <c:tickLblSkip val="1"/>
        <c:tickMarkSkip val="1"/>
        <c:noMultiLvlLbl val="0"/>
      </c:catAx>
      <c:valAx>
        <c:axId val="-4686780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468682384"/>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121C-52D6-42B3-A522-D72A443F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13225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Szablon przygotowania artykułu do Rocznika Naukowego WSB w Toruniu</vt:lpstr>
    </vt:vector>
  </TitlesOfParts>
  <Company>Microsoft</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przygotowania artykułu do Rocznika Naukowego WSB w Toruniu</dc:title>
  <dc:creator>uzytkownik</dc:creator>
  <cp:lastModifiedBy>siemion</cp:lastModifiedBy>
  <cp:revision>2</cp:revision>
  <cp:lastPrinted>2007-11-30T20:44:00Z</cp:lastPrinted>
  <dcterms:created xsi:type="dcterms:W3CDTF">2018-11-19T12:11:00Z</dcterms:created>
  <dcterms:modified xsi:type="dcterms:W3CDTF">2018-11-19T12:11:00Z</dcterms:modified>
</cp:coreProperties>
</file>